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2877B" w14:textId="77777777" w:rsidR="00C121BE" w:rsidRDefault="00C121BE">
      <w:pPr>
        <w:rPr>
          <w:rFonts w:ascii="黑体" w:eastAsia="黑体" w:hAnsi="黑体" w:hint="eastAsia"/>
          <w:sz w:val="32"/>
          <w:szCs w:val="32"/>
        </w:rPr>
      </w:pPr>
    </w:p>
    <w:p w14:paraId="5BA4571E" w14:textId="77777777" w:rsidR="00C121BE" w:rsidRDefault="00C121BE">
      <w:pPr>
        <w:jc w:val="center"/>
        <w:rPr>
          <w:rFonts w:ascii="方正小标宋_GBK" w:eastAsia="方正小标宋_GBK" w:hAnsi="宋体" w:hint="eastAsia"/>
          <w:sz w:val="44"/>
          <w:szCs w:val="44"/>
        </w:rPr>
      </w:pPr>
    </w:p>
    <w:p w14:paraId="4AAF0725"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木垒哈萨克自治县人力资源和社会保障局</w:t>
      </w:r>
    </w:p>
    <w:p w14:paraId="37B1E9D6"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 xml:space="preserve"> 2023年度部门决算</w:t>
      </w:r>
    </w:p>
    <w:p w14:paraId="3F6496F3"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公开说明</w:t>
      </w:r>
    </w:p>
    <w:p w14:paraId="10FFCAD0" w14:textId="77777777" w:rsidR="00C121BE" w:rsidRPr="00DF7B79" w:rsidRDefault="00000000">
      <w:pPr>
        <w:rPr>
          <w:rFonts w:ascii="方正小标宋_GBK" w:eastAsia="方正小标宋_GBK" w:hAnsi="宋体" w:hint="eastAsia"/>
          <w:sz w:val="44"/>
          <w:szCs w:val="44"/>
        </w:rPr>
      </w:pPr>
      <w:r w:rsidRPr="00DF7B79">
        <w:rPr>
          <w:rFonts w:ascii="方正小标宋_GBK" w:eastAsia="方正小标宋_GBK" w:hAnsi="宋体" w:hint="eastAsia"/>
          <w:sz w:val="44"/>
          <w:szCs w:val="44"/>
        </w:rPr>
        <w:br w:type="page"/>
      </w:r>
    </w:p>
    <w:p w14:paraId="40143B92" w14:textId="77777777" w:rsidR="00C121BE" w:rsidRPr="00DF7B79" w:rsidRDefault="00000000">
      <w:pPr>
        <w:jc w:val="center"/>
        <w:rPr>
          <w:rFonts w:ascii="仿宋_GB2312" w:eastAsia="仿宋_GB2312" w:hAnsi="仿宋_GB2312" w:cs="仿宋_GB2312" w:hint="eastAsia"/>
          <w:bCs/>
          <w:kern w:val="0"/>
          <w:sz w:val="32"/>
          <w:szCs w:val="32"/>
        </w:rPr>
      </w:pPr>
      <w:r w:rsidRPr="00DF7B79">
        <w:rPr>
          <w:rFonts w:ascii="仿宋_GB2312" w:eastAsia="仿宋_GB2312" w:hAnsi="仿宋_GB2312" w:cs="仿宋_GB2312" w:hint="eastAsia"/>
          <w:b/>
          <w:kern w:val="0"/>
          <w:sz w:val="36"/>
          <w:szCs w:val="36"/>
        </w:rPr>
        <w:lastRenderedPageBreak/>
        <w:t>目  录</w:t>
      </w:r>
    </w:p>
    <w:p w14:paraId="633E17BE"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r w:rsidRPr="00DF7B79">
        <w:rPr>
          <w:rFonts w:ascii="仿宋_GB2312" w:eastAsia="仿宋_GB2312" w:hAnsi="仿宋_GB2312" w:cs="仿宋_GB2312" w:hint="eastAsia"/>
          <w:sz w:val="32"/>
          <w:szCs w:val="32"/>
        </w:rPr>
        <w:fldChar w:fldCharType="begin"/>
      </w:r>
      <w:r w:rsidRPr="00DF7B79">
        <w:rPr>
          <w:rFonts w:ascii="仿宋_GB2312" w:eastAsia="仿宋_GB2312" w:hAnsi="仿宋_GB2312" w:cs="仿宋_GB2312" w:hint="eastAsia"/>
          <w:sz w:val="32"/>
          <w:szCs w:val="32"/>
        </w:rPr>
        <w:instrText xml:space="preserve">TOC \o "1-3" \n  \h \u </w:instrText>
      </w:r>
      <w:r w:rsidRPr="00DF7B79">
        <w:rPr>
          <w:rFonts w:ascii="仿宋_GB2312" w:eastAsia="仿宋_GB2312" w:hAnsi="仿宋_GB2312" w:cs="仿宋_GB2312" w:hint="eastAsia"/>
          <w:sz w:val="32"/>
          <w:szCs w:val="32"/>
        </w:rPr>
        <w:fldChar w:fldCharType="separate"/>
      </w:r>
      <w:hyperlink w:anchor="_Toc32314" w:history="1">
        <w:r w:rsidRPr="00DF7B79">
          <w:rPr>
            <w:rFonts w:ascii="仿宋_GB2312" w:eastAsia="仿宋_GB2312" w:hAnsi="仿宋_GB2312" w:cs="仿宋_GB2312" w:hint="eastAsia"/>
            <w:b/>
            <w:bCs/>
            <w:sz w:val="32"/>
            <w:szCs w:val="32"/>
          </w:rPr>
          <w:t>第一部分 单位概况</w:t>
        </w:r>
      </w:hyperlink>
    </w:p>
    <w:p w14:paraId="6021CDB5"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DF7B79">
          <w:rPr>
            <w:rFonts w:ascii="仿宋_GB2312" w:eastAsia="仿宋_GB2312" w:hAnsi="仿宋_GB2312" w:cs="仿宋_GB2312" w:hint="eastAsia"/>
            <w:bCs/>
            <w:kern w:val="0"/>
            <w:sz w:val="32"/>
            <w:szCs w:val="32"/>
          </w:rPr>
          <w:t>一、主要职能</w:t>
        </w:r>
      </w:hyperlink>
    </w:p>
    <w:p w14:paraId="0BDD71FF"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DF7B79">
          <w:rPr>
            <w:rFonts w:ascii="仿宋_GB2312" w:eastAsia="仿宋_GB2312" w:hAnsi="仿宋_GB2312" w:cs="仿宋_GB2312" w:hint="eastAsia"/>
            <w:bCs/>
            <w:kern w:val="0"/>
            <w:sz w:val="32"/>
            <w:szCs w:val="32"/>
          </w:rPr>
          <w:t>二、机构设置及人员情况</w:t>
        </w:r>
      </w:hyperlink>
    </w:p>
    <w:p w14:paraId="496B03ED"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DF7B79">
          <w:rPr>
            <w:rFonts w:ascii="仿宋_GB2312" w:eastAsia="仿宋_GB2312" w:hAnsi="仿宋_GB2312" w:cs="仿宋_GB2312" w:hint="eastAsia"/>
            <w:b/>
            <w:bCs/>
            <w:sz w:val="32"/>
            <w:szCs w:val="32"/>
          </w:rPr>
          <w:t>第二部分 部门决算情况说明</w:t>
        </w:r>
      </w:hyperlink>
    </w:p>
    <w:p w14:paraId="29826F1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DF7B79">
          <w:rPr>
            <w:rFonts w:ascii="仿宋_GB2312" w:eastAsia="仿宋_GB2312" w:hAnsi="仿宋_GB2312" w:cs="仿宋_GB2312" w:hint="eastAsia"/>
            <w:bCs/>
            <w:kern w:val="0"/>
            <w:sz w:val="32"/>
            <w:szCs w:val="32"/>
          </w:rPr>
          <w:t>一、收入支出决算总体情况说明</w:t>
        </w:r>
      </w:hyperlink>
    </w:p>
    <w:p w14:paraId="0BECB6F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DF7B79">
          <w:rPr>
            <w:rFonts w:ascii="仿宋_GB2312" w:eastAsia="仿宋_GB2312" w:hAnsi="仿宋_GB2312" w:cs="仿宋_GB2312" w:hint="eastAsia"/>
            <w:bCs/>
            <w:kern w:val="0"/>
            <w:sz w:val="32"/>
            <w:szCs w:val="32"/>
          </w:rPr>
          <w:t>二、收入决算情况说明</w:t>
        </w:r>
      </w:hyperlink>
    </w:p>
    <w:p w14:paraId="133349D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DF7B79">
          <w:rPr>
            <w:rFonts w:ascii="仿宋_GB2312" w:eastAsia="仿宋_GB2312" w:hAnsi="仿宋_GB2312" w:cs="仿宋_GB2312" w:hint="eastAsia"/>
            <w:bCs/>
            <w:kern w:val="0"/>
            <w:sz w:val="32"/>
            <w:szCs w:val="32"/>
          </w:rPr>
          <w:t>三、支出决算情况说明</w:t>
        </w:r>
      </w:hyperlink>
    </w:p>
    <w:p w14:paraId="31A49479"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DF7B79">
          <w:rPr>
            <w:rFonts w:ascii="仿宋_GB2312" w:eastAsia="仿宋_GB2312" w:hAnsi="仿宋_GB2312" w:cs="仿宋_GB2312" w:hint="eastAsia"/>
            <w:bCs/>
            <w:kern w:val="0"/>
            <w:sz w:val="32"/>
            <w:szCs w:val="32"/>
          </w:rPr>
          <w:t>四、财政拨款收入支出决算总体情况说明</w:t>
        </w:r>
      </w:hyperlink>
    </w:p>
    <w:p w14:paraId="11E0B7DB"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DF7B79">
          <w:rPr>
            <w:rFonts w:ascii="仿宋_GB2312" w:eastAsia="仿宋_GB2312" w:hAnsi="仿宋_GB2312" w:cs="仿宋_GB2312" w:hint="eastAsia"/>
            <w:bCs/>
            <w:kern w:val="0"/>
            <w:sz w:val="32"/>
            <w:szCs w:val="32"/>
          </w:rPr>
          <w:t>五、一般公共预算财政拨款支出决算情况说明</w:t>
        </w:r>
      </w:hyperlink>
    </w:p>
    <w:p w14:paraId="74FA147D"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DF7B79">
          <w:rPr>
            <w:rFonts w:ascii="仿宋_GB2312" w:eastAsia="仿宋_GB2312" w:hAnsi="仿宋_GB2312" w:cs="仿宋_GB2312" w:hint="eastAsia"/>
            <w:bCs/>
            <w:kern w:val="0"/>
            <w:sz w:val="32"/>
            <w:szCs w:val="32"/>
          </w:rPr>
          <w:t>六、一般公共预算财政拨款基本支出决算情况说明</w:t>
        </w:r>
      </w:hyperlink>
    </w:p>
    <w:p w14:paraId="38F0E7A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DF7B79">
          <w:rPr>
            <w:rFonts w:ascii="仿宋_GB2312" w:eastAsia="仿宋_GB2312" w:hAnsi="仿宋_GB2312" w:cs="仿宋_GB2312" w:hint="eastAsia"/>
            <w:bCs/>
            <w:kern w:val="0"/>
            <w:sz w:val="32"/>
            <w:szCs w:val="32"/>
          </w:rPr>
          <w:t>七、财政拨款“三公”经费支出决算情况说明</w:t>
        </w:r>
      </w:hyperlink>
    </w:p>
    <w:p w14:paraId="0CF3252B"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DF7B79">
          <w:rPr>
            <w:rFonts w:ascii="仿宋_GB2312" w:eastAsia="仿宋_GB2312" w:hAnsi="仿宋_GB2312" w:cs="仿宋_GB2312" w:hint="eastAsia"/>
            <w:bCs/>
            <w:kern w:val="0"/>
            <w:sz w:val="32"/>
            <w:szCs w:val="32"/>
          </w:rPr>
          <w:t>八、政府性基金预算财政拨款收入支出决算情况说明</w:t>
        </w:r>
      </w:hyperlink>
    </w:p>
    <w:p w14:paraId="66E5AB00" w14:textId="77777777" w:rsidR="00C121BE" w:rsidRPr="00DF7B79" w:rsidRDefault="00000000">
      <w:hyperlink w:anchor="_Toc5810" w:history="1">
        <w:r w:rsidRPr="00DF7B79">
          <w:rPr>
            <w:rFonts w:ascii="仿宋_GB2312" w:eastAsia="仿宋_GB2312" w:hAnsi="仿宋_GB2312" w:cs="仿宋_GB2312" w:hint="eastAsia"/>
            <w:bCs/>
            <w:kern w:val="0"/>
            <w:sz w:val="32"/>
            <w:szCs w:val="32"/>
          </w:rPr>
          <w:t>九、国有资本经营预算财政拨款收入支出决算情况说明</w:t>
        </w:r>
      </w:hyperlink>
    </w:p>
    <w:p w14:paraId="13DE0AAD"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DF7B79">
          <w:rPr>
            <w:rFonts w:ascii="仿宋_GB2312" w:eastAsia="仿宋_GB2312" w:hAnsi="仿宋_GB2312" w:cs="仿宋_GB2312" w:hint="eastAsia"/>
            <w:sz w:val="32"/>
            <w:szCs w:val="32"/>
          </w:rPr>
          <w:t>十</w:t>
        </w:r>
        <w:r w:rsidRPr="00DF7B79">
          <w:rPr>
            <w:rFonts w:ascii="仿宋_GB2312" w:eastAsia="仿宋_GB2312" w:hAnsi="仿宋_GB2312" w:cs="仿宋_GB2312" w:hint="eastAsia"/>
            <w:bCs/>
            <w:kern w:val="0"/>
            <w:sz w:val="32"/>
            <w:szCs w:val="32"/>
          </w:rPr>
          <w:t>、其他重要事项的情况说明</w:t>
        </w:r>
      </w:hyperlink>
    </w:p>
    <w:p w14:paraId="484C42FF" w14:textId="77777777" w:rsidR="00C121BE" w:rsidRPr="00DF7B79"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DF7B79">
          <w:rPr>
            <w:rFonts w:ascii="仿宋_GB2312" w:eastAsia="仿宋_GB2312" w:hAnsi="仿宋_GB2312" w:cs="仿宋_GB2312" w:hint="eastAsia"/>
            <w:sz w:val="32"/>
            <w:szCs w:val="32"/>
          </w:rPr>
          <w:t>（一）机关运行经费支出情况</w:t>
        </w:r>
      </w:hyperlink>
    </w:p>
    <w:p w14:paraId="30B31AA9" w14:textId="77777777" w:rsidR="00C121BE" w:rsidRPr="00DF7B79"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DF7B79">
          <w:rPr>
            <w:rFonts w:ascii="仿宋_GB2312" w:eastAsia="仿宋_GB2312" w:hAnsi="仿宋_GB2312" w:cs="仿宋_GB2312" w:hint="eastAsia"/>
            <w:sz w:val="32"/>
            <w:szCs w:val="32"/>
          </w:rPr>
          <w:t>（二）政府采购情况</w:t>
        </w:r>
      </w:hyperlink>
    </w:p>
    <w:p w14:paraId="6212A00E" w14:textId="77777777" w:rsidR="00C121BE" w:rsidRPr="00DF7B79"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DF7B79">
          <w:rPr>
            <w:rFonts w:ascii="仿宋_GB2312" w:eastAsia="仿宋_GB2312" w:hAnsi="仿宋_GB2312" w:cs="仿宋_GB2312" w:hint="eastAsia"/>
            <w:sz w:val="32"/>
            <w:szCs w:val="32"/>
          </w:rPr>
          <w:t>（三）国有资产占用情况说明</w:t>
        </w:r>
      </w:hyperlink>
    </w:p>
    <w:p w14:paraId="7F93310B"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DF7B79">
          <w:rPr>
            <w:rFonts w:ascii="仿宋_GB2312" w:eastAsia="仿宋_GB2312" w:hAnsi="仿宋_GB2312" w:cs="仿宋_GB2312" w:hint="eastAsia"/>
            <w:bCs/>
            <w:kern w:val="0"/>
            <w:sz w:val="32"/>
            <w:szCs w:val="32"/>
          </w:rPr>
          <w:t>十一、预算绩效的情况说明</w:t>
        </w:r>
      </w:hyperlink>
    </w:p>
    <w:p w14:paraId="4CCD6BC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r w:rsidRPr="00DF7B79">
        <w:rPr>
          <w:rFonts w:ascii="仿宋_GB2312" w:eastAsia="仿宋_GB2312" w:hAnsi="仿宋_GB2312" w:cs="仿宋_GB2312" w:hint="eastAsia"/>
          <w:sz w:val="32"/>
          <w:szCs w:val="32"/>
        </w:rPr>
        <w:t>十二、其他需说明的事项</w:t>
      </w:r>
    </w:p>
    <w:p w14:paraId="7FACAA00"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DF7B79">
          <w:rPr>
            <w:rFonts w:ascii="仿宋_GB2312" w:eastAsia="仿宋_GB2312" w:hAnsi="仿宋_GB2312" w:cs="仿宋_GB2312" w:hint="eastAsia"/>
            <w:b/>
            <w:bCs/>
            <w:sz w:val="32"/>
            <w:szCs w:val="32"/>
          </w:rPr>
          <w:t>第三部分 专业名词解释</w:t>
        </w:r>
      </w:hyperlink>
    </w:p>
    <w:p w14:paraId="1E02B3BE"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DF7B79">
          <w:rPr>
            <w:rFonts w:ascii="仿宋_GB2312" w:eastAsia="仿宋_GB2312" w:hAnsi="仿宋_GB2312" w:cs="仿宋_GB2312" w:hint="eastAsia"/>
            <w:b/>
            <w:bCs/>
            <w:sz w:val="32"/>
            <w:szCs w:val="32"/>
          </w:rPr>
          <w:t>第四部分 部门决算报表（见附表）</w:t>
        </w:r>
      </w:hyperlink>
    </w:p>
    <w:p w14:paraId="68B64FAC"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DF7B79">
          <w:rPr>
            <w:rFonts w:ascii="仿宋_GB2312" w:eastAsia="仿宋_GB2312" w:hAnsi="仿宋_GB2312" w:cs="仿宋_GB2312" w:hint="eastAsia"/>
            <w:bCs/>
            <w:kern w:val="0"/>
            <w:sz w:val="32"/>
            <w:szCs w:val="32"/>
          </w:rPr>
          <w:t>一、《收入支出决算总表》</w:t>
        </w:r>
      </w:hyperlink>
    </w:p>
    <w:p w14:paraId="351B568C"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DF7B79">
          <w:rPr>
            <w:rFonts w:ascii="仿宋_GB2312" w:eastAsia="仿宋_GB2312" w:hAnsi="仿宋_GB2312" w:cs="仿宋_GB2312" w:hint="eastAsia"/>
            <w:bCs/>
            <w:kern w:val="0"/>
            <w:sz w:val="32"/>
            <w:szCs w:val="32"/>
          </w:rPr>
          <w:t>二、《收入决算表》</w:t>
        </w:r>
      </w:hyperlink>
    </w:p>
    <w:p w14:paraId="74D4034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DF7B79">
          <w:rPr>
            <w:rFonts w:ascii="仿宋_GB2312" w:eastAsia="仿宋_GB2312" w:hAnsi="仿宋_GB2312" w:cs="仿宋_GB2312" w:hint="eastAsia"/>
            <w:bCs/>
            <w:kern w:val="0"/>
            <w:sz w:val="32"/>
            <w:szCs w:val="32"/>
          </w:rPr>
          <w:t>三、《支出决算表》</w:t>
        </w:r>
      </w:hyperlink>
    </w:p>
    <w:p w14:paraId="048E095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DF7B79">
          <w:rPr>
            <w:rFonts w:ascii="仿宋_GB2312" w:eastAsia="仿宋_GB2312" w:hAnsi="仿宋_GB2312" w:cs="仿宋_GB2312" w:hint="eastAsia"/>
            <w:bCs/>
            <w:kern w:val="0"/>
            <w:sz w:val="32"/>
            <w:szCs w:val="32"/>
          </w:rPr>
          <w:t>四、《财政拨款收入支出决算总表》</w:t>
        </w:r>
      </w:hyperlink>
    </w:p>
    <w:p w14:paraId="58092CF0"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DF7B79">
          <w:rPr>
            <w:rFonts w:ascii="仿宋_GB2312" w:eastAsia="仿宋_GB2312" w:hAnsi="仿宋_GB2312" w:cs="仿宋_GB2312" w:hint="eastAsia"/>
            <w:bCs/>
            <w:kern w:val="0"/>
            <w:sz w:val="32"/>
            <w:szCs w:val="32"/>
          </w:rPr>
          <w:t>五、《一般公共预算财政拨款支出决算表》</w:t>
        </w:r>
      </w:hyperlink>
    </w:p>
    <w:p w14:paraId="730DE75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DF7B79">
          <w:rPr>
            <w:rFonts w:ascii="仿宋_GB2312" w:eastAsia="仿宋_GB2312" w:hAnsi="仿宋_GB2312" w:cs="仿宋_GB2312" w:hint="eastAsia"/>
            <w:bCs/>
            <w:kern w:val="0"/>
            <w:sz w:val="32"/>
            <w:szCs w:val="32"/>
          </w:rPr>
          <w:t>六、《一般公共预算财政拨款基本支出决算表》</w:t>
        </w:r>
      </w:hyperlink>
    </w:p>
    <w:p w14:paraId="777049D2"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DF7B79">
          <w:rPr>
            <w:rFonts w:ascii="仿宋_GB2312" w:eastAsia="仿宋_GB2312" w:hAnsi="仿宋_GB2312" w:cs="仿宋_GB2312" w:hint="eastAsia"/>
            <w:bCs/>
            <w:kern w:val="0"/>
            <w:sz w:val="32"/>
            <w:szCs w:val="32"/>
          </w:rPr>
          <w:t>七、《财政拨款“三公”经费支出决算表》</w:t>
        </w:r>
      </w:hyperlink>
    </w:p>
    <w:p w14:paraId="29CCE212" w14:textId="77777777" w:rsidR="00C121BE" w:rsidRPr="00DF7B79"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DF7B79">
          <w:rPr>
            <w:rFonts w:ascii="仿宋_GB2312" w:eastAsia="仿宋_GB2312" w:hAnsi="仿宋_GB2312" w:cs="仿宋_GB2312" w:hint="eastAsia"/>
            <w:bCs/>
            <w:kern w:val="0"/>
            <w:sz w:val="32"/>
            <w:szCs w:val="32"/>
          </w:rPr>
          <w:t>八、《政府性基金预算财政拨款收入支出决算表》</w:t>
        </w:r>
      </w:hyperlink>
    </w:p>
    <w:p w14:paraId="34098BDB" w14:textId="77777777" w:rsidR="00C121BE" w:rsidRPr="00DF7B79" w:rsidRDefault="00000000">
      <w:pPr>
        <w:pStyle w:val="TOC2"/>
        <w:tabs>
          <w:tab w:val="right" w:pos="8306"/>
        </w:tabs>
        <w:ind w:leftChars="0" w:left="0"/>
        <w:rPr>
          <w:rFonts w:ascii="仿宋_GB2312" w:eastAsia="仿宋_GB2312" w:hAnsi="仿宋_GB2312" w:cs="仿宋_GB2312" w:hint="eastAsia"/>
          <w:bCs/>
          <w:kern w:val="0"/>
          <w:sz w:val="32"/>
          <w:szCs w:val="32"/>
        </w:rPr>
      </w:pPr>
      <w:r w:rsidRPr="00DF7B79">
        <w:rPr>
          <w:rFonts w:ascii="仿宋_GB2312" w:eastAsia="仿宋_GB2312" w:hAnsi="仿宋_GB2312" w:cs="仿宋_GB2312" w:hint="eastAsia"/>
          <w:bCs/>
          <w:kern w:val="0"/>
          <w:sz w:val="32"/>
          <w:szCs w:val="32"/>
        </w:rPr>
        <w:t>九、《国有资本经营预算财政拨款收入支出决算表》</w:t>
      </w:r>
    </w:p>
    <w:p w14:paraId="6D4716B0" w14:textId="77777777" w:rsidR="00C121BE" w:rsidRPr="00DF7B79" w:rsidRDefault="00000000">
      <w:r w:rsidRPr="00DF7B79">
        <w:rPr>
          <w:rFonts w:ascii="仿宋_GB2312" w:eastAsia="仿宋_GB2312" w:hAnsi="仿宋_GB2312" w:cs="仿宋_GB2312" w:hint="eastAsia"/>
          <w:sz w:val="32"/>
          <w:szCs w:val="32"/>
        </w:rPr>
        <w:fldChar w:fldCharType="end"/>
      </w:r>
    </w:p>
    <w:p w14:paraId="5B3E5EBD" w14:textId="77777777" w:rsidR="00C121BE" w:rsidRPr="00DF7B79" w:rsidRDefault="00000000">
      <w:pPr>
        <w:rPr>
          <w:rFonts w:ascii="仿宋_GB2312" w:eastAsia="仿宋_GB2312"/>
          <w:sz w:val="32"/>
          <w:szCs w:val="32"/>
        </w:rPr>
      </w:pPr>
      <w:r w:rsidRPr="00DF7B79">
        <w:rPr>
          <w:rFonts w:ascii="仿宋_GB2312" w:eastAsia="仿宋_GB2312" w:hint="eastAsia"/>
          <w:sz w:val="32"/>
          <w:szCs w:val="32"/>
        </w:rPr>
        <w:br w:type="page"/>
      </w:r>
    </w:p>
    <w:p w14:paraId="02C55BCB" w14:textId="77777777" w:rsidR="00C121BE" w:rsidRPr="00DF7B79" w:rsidRDefault="00000000">
      <w:pPr>
        <w:jc w:val="center"/>
        <w:outlineLvl w:val="0"/>
        <w:rPr>
          <w:rFonts w:ascii="黑体" w:eastAsia="黑体" w:hAnsi="黑体" w:hint="eastAsia"/>
          <w:sz w:val="32"/>
          <w:szCs w:val="32"/>
        </w:rPr>
      </w:pPr>
      <w:bookmarkStart w:id="0" w:name="_Toc24028"/>
      <w:bookmarkStart w:id="1" w:name="_Toc32314"/>
      <w:r w:rsidRPr="00DF7B79">
        <w:rPr>
          <w:rFonts w:ascii="黑体" w:eastAsia="黑体" w:hAnsi="黑体" w:hint="eastAsia"/>
          <w:sz w:val="32"/>
          <w:szCs w:val="32"/>
        </w:rPr>
        <w:lastRenderedPageBreak/>
        <w:t>第一部分 单位概况</w:t>
      </w:r>
      <w:bookmarkEnd w:id="0"/>
      <w:bookmarkEnd w:id="1"/>
    </w:p>
    <w:p w14:paraId="685F3A22"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DF7B79">
        <w:rPr>
          <w:rFonts w:ascii="黑体" w:eastAsia="黑体" w:hAnsi="黑体" w:cs="宋体" w:hint="eastAsia"/>
          <w:bCs/>
          <w:kern w:val="0"/>
          <w:sz w:val="32"/>
          <w:szCs w:val="32"/>
        </w:rPr>
        <w:t>一、主要职能</w:t>
      </w:r>
      <w:bookmarkEnd w:id="2"/>
      <w:bookmarkEnd w:id="3"/>
    </w:p>
    <w:p w14:paraId="21722C32" w14:textId="69C79CD1" w:rsidR="00976391" w:rsidRPr="00DF7B79" w:rsidRDefault="00FE79F6" w:rsidP="00FE79F6">
      <w:pPr>
        <w:ind w:firstLineChars="200" w:firstLine="640"/>
        <w:rPr>
          <w:rFonts w:ascii="仿宋_GB2312" w:eastAsia="仿宋_GB2312"/>
          <w:sz w:val="32"/>
          <w:szCs w:val="32"/>
        </w:rPr>
      </w:pPr>
      <w:r w:rsidRPr="00DF7B79">
        <w:rPr>
          <w:rFonts w:ascii="仿宋_GB2312" w:eastAsia="仿宋_GB2312" w:hint="eastAsia"/>
          <w:sz w:val="32"/>
          <w:szCs w:val="32"/>
        </w:rPr>
        <w:t>木垒哈萨克自治县人力资源和社会保障局</w:t>
      </w:r>
      <w:r w:rsidR="00976391" w:rsidRPr="00DF7B79">
        <w:rPr>
          <w:rFonts w:ascii="仿宋_GB2312" w:eastAsia="仿宋_GB2312" w:hint="eastAsia"/>
          <w:sz w:val="32"/>
          <w:szCs w:val="32"/>
        </w:rPr>
        <w:t>贯彻落实党中央关于人力资源和社会保障工作的方针政策和决策部署，在履行职责过程中坚持和加强党对人力资源和社会保障工作的集中统一领导。主要职责是：</w:t>
      </w:r>
    </w:p>
    <w:p w14:paraId="34163AC1"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（一）贯彻执行国家、自治区和自治州人力资源和社会保障事业发展规划、政策；拟订人力资源和社会保障相关措施并组织实施和监督检查。</w:t>
      </w:r>
    </w:p>
    <w:p w14:paraId="53D8C79E"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（二）拟订并组织实施全县人力资源市场发展规划，组织落实人力资源流动政策，指导监督人力资源服务机构，建立全县统一规范的人力资源市场，促进人力资源合理流动、有效配置。</w:t>
      </w:r>
    </w:p>
    <w:p w14:paraId="3E6ED982"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三）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w:t>
      </w:r>
    </w:p>
    <w:p w14:paraId="3D9B134A"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（四）统筹建立覆盖城乡的社会保障体系。组织实施城乡社会保险及其补充保险政策和标准；统筹实施机关企事业单位基本养老保险政策；会同有关部门拟订社会保险及其补</w:t>
      </w:r>
      <w:r w:rsidRPr="00DF7B79">
        <w:rPr>
          <w:rFonts w:ascii="仿宋_GB2312" w:eastAsia="仿宋_GB2312" w:hint="eastAsia"/>
          <w:sz w:val="32"/>
          <w:szCs w:val="32"/>
        </w:rPr>
        <w:lastRenderedPageBreak/>
        <w:t>充保险基金管理和监督办法，审核全县社会保险基金预决算草案；拟订全县社会保险基金保值增值方案。</w:t>
      </w:r>
    </w:p>
    <w:p w14:paraId="013FC72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（五）负责就业、失业、社会保险基金预测预警和信息引导；拟订应对预案，实施预防、调节和控制，保持就业形势稳定和社会保险基金总体收支平衡。</w:t>
      </w:r>
    </w:p>
    <w:p w14:paraId="06C86277"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六）会同有关部门落实企事业单位人员工资收入分配制度改革实施意见，落实国家、自治区、州企事业单位人员工资正常增长和支付保障政策；组织落实企事业单位人员福利和离退休政策；参与县级企业劳动模范评定工作。</w:t>
      </w:r>
    </w:p>
    <w:p w14:paraId="5076184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七）会同有关部门指导事业单位人事制度改革，组织落实事业单位人员和机关工勤人员管理政策，参与人才开发管理工作，组织落实专业技术人员管理和继续教育政策；牵头推进深化职称制度改革工作；负责全县博士后管理工作；负责全县专业技术人才选拔和培养工作，落实国（境）外专家、留学人员来疆（回疆）工作或定居政策。</w:t>
      </w:r>
    </w:p>
    <w:p w14:paraId="5D8EC8E7"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（八）会同有关部门组织落实国家荣誉制度和政府奖励制度，承担权限内表彰奖励活动。</w:t>
      </w:r>
    </w:p>
    <w:p w14:paraId="49BE2B5F"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（九）会同有关部门组织落实农民工工作综合性政策，拟订农民工工作规划，协调解决重点难点问题，维护农民工合法权益。</w:t>
      </w:r>
    </w:p>
    <w:p w14:paraId="1F92B31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（十）统筹落实劳动、人事争议调解仲裁制度和劳动关系政策，完善劳动关系协调机制；监督落实消除非法使用童</w:t>
      </w:r>
      <w:r w:rsidRPr="00DF7B79">
        <w:rPr>
          <w:rFonts w:ascii="仿宋_GB2312" w:eastAsia="仿宋_GB2312" w:hint="eastAsia"/>
          <w:sz w:val="32"/>
          <w:szCs w:val="32"/>
        </w:rPr>
        <w:lastRenderedPageBreak/>
        <w:t>工政策和女工、未成年工的特殊劳动保护政策；组织实施劳动监察，协调劳动者维权工作，依法查处相关案件。</w:t>
      </w:r>
    </w:p>
    <w:p w14:paraId="59EDD33F" w14:textId="4A7386D2"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（十一）受理人力资源和社会保障方面信访事项，拟订信访维护稳定工作预案；会同有关部门协调处理有关劳动、人事方面的重大信访事件或突发事件。</w:t>
      </w:r>
    </w:p>
    <w:p w14:paraId="13CDF9D2"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（十二）承担人力资源和社会保障系统的宣传、培训、统计和信息工作。组织建设全县人力资源和社会保障系统信息网络，定期发布人力资源和社会保障系统事业统计公报、信息资料及发展预测报告。</w:t>
      </w:r>
    </w:p>
    <w:p w14:paraId="5FF5B046"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（十三）负责权限内相关事业单位工作人员的人事档案管理工作。</w:t>
      </w:r>
    </w:p>
    <w:p w14:paraId="6F78561A"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（十四）指导所属相关协会等社团工作。</w:t>
      </w:r>
    </w:p>
    <w:p w14:paraId="768C1A21"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（十五）完成自治县党委、自治县人民政府交办的其他任务。</w:t>
      </w:r>
    </w:p>
    <w:p w14:paraId="77D35966"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六）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p>
    <w:p w14:paraId="24F2C840"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DF7B79">
        <w:rPr>
          <w:rFonts w:ascii="黑体" w:eastAsia="黑体" w:hAnsi="黑体" w:cs="宋体" w:hint="eastAsia"/>
          <w:bCs/>
          <w:kern w:val="0"/>
          <w:sz w:val="32"/>
          <w:szCs w:val="32"/>
        </w:rPr>
        <w:t>二、机构设置及</w:t>
      </w:r>
      <w:bookmarkEnd w:id="4"/>
      <w:r w:rsidRPr="00DF7B79">
        <w:rPr>
          <w:rFonts w:ascii="黑体" w:eastAsia="黑体" w:hAnsi="黑体" w:cs="宋体" w:hint="eastAsia"/>
          <w:bCs/>
          <w:kern w:val="0"/>
          <w:sz w:val="32"/>
          <w:szCs w:val="32"/>
        </w:rPr>
        <w:t>人员情况</w:t>
      </w:r>
      <w:bookmarkEnd w:id="5"/>
    </w:p>
    <w:p w14:paraId="10F8F341"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木垒哈萨克自治县人力资源和社会保障局2023年度，实有人数</w:t>
      </w:r>
      <w:r w:rsidRPr="00DF7B79">
        <w:rPr>
          <w:rFonts w:ascii="仿宋_GB2312" w:eastAsia="仿宋_GB2312" w:hint="eastAsia"/>
          <w:sz w:val="32"/>
          <w:szCs w:val="32"/>
          <w:lang w:val="zh-CN"/>
        </w:rPr>
        <w:t>35</w:t>
      </w:r>
      <w:r w:rsidRPr="00DF7B79">
        <w:rPr>
          <w:rFonts w:ascii="仿宋_GB2312" w:eastAsia="仿宋_GB2312" w:hint="eastAsia"/>
          <w:sz w:val="32"/>
          <w:szCs w:val="32"/>
        </w:rPr>
        <w:t>人，其中：在职人员21人，离休人员0人，退</w:t>
      </w:r>
      <w:r w:rsidRPr="00DF7B79">
        <w:rPr>
          <w:rFonts w:ascii="仿宋_GB2312" w:eastAsia="仿宋_GB2312" w:hint="eastAsia"/>
          <w:sz w:val="32"/>
          <w:szCs w:val="32"/>
        </w:rPr>
        <w:lastRenderedPageBreak/>
        <w:t>休人员14人。</w:t>
      </w:r>
    </w:p>
    <w:p w14:paraId="28E30DE1" w14:textId="29D7E601" w:rsidR="00C121BE" w:rsidRPr="00DF7B79" w:rsidRDefault="00000000" w:rsidP="00976391">
      <w:pPr>
        <w:ind w:firstLineChars="200" w:firstLine="640"/>
        <w:jc w:val="left"/>
        <w:rPr>
          <w:rFonts w:ascii="仿宋_GB2312" w:eastAsia="仿宋_GB2312"/>
          <w:sz w:val="32"/>
          <w:szCs w:val="32"/>
        </w:rPr>
        <w:sectPr w:rsidR="00C121BE" w:rsidRPr="00DF7B79">
          <w:footerReference w:type="default" r:id="rId8"/>
          <w:pgSz w:w="11906" w:h="16838"/>
          <w:pgMar w:top="1440" w:right="1800" w:bottom="1440" w:left="1800" w:header="851" w:footer="992" w:gutter="0"/>
          <w:cols w:space="720"/>
          <w:docGrid w:type="lines" w:linePitch="312"/>
        </w:sectPr>
      </w:pPr>
      <w:r w:rsidRPr="00DF7B79">
        <w:rPr>
          <w:rFonts w:ascii="仿宋_GB2312" w:eastAsia="仿宋_GB2312" w:hint="eastAsia"/>
          <w:sz w:val="32"/>
          <w:szCs w:val="32"/>
        </w:rPr>
        <w:t>单位无下属预算单位，下设</w:t>
      </w:r>
      <w:r w:rsidR="00976391" w:rsidRPr="00DF7B79">
        <w:rPr>
          <w:rFonts w:ascii="仿宋_GB2312" w:eastAsia="仿宋_GB2312" w:hint="eastAsia"/>
          <w:sz w:val="32"/>
          <w:szCs w:val="32"/>
        </w:rPr>
        <w:t>3</w:t>
      </w:r>
      <w:r w:rsidRPr="00DF7B79">
        <w:rPr>
          <w:rFonts w:ascii="仿宋_GB2312" w:eastAsia="仿宋_GB2312" w:hint="eastAsia"/>
          <w:sz w:val="32"/>
          <w:szCs w:val="32"/>
        </w:rPr>
        <w:t>个处室，分别是：</w:t>
      </w:r>
      <w:r w:rsidR="00976391" w:rsidRPr="00DF7B79">
        <w:rPr>
          <w:rFonts w:ascii="仿宋_GB2312" w:eastAsia="仿宋_GB2312" w:hint="eastAsia"/>
          <w:sz w:val="32"/>
          <w:szCs w:val="32"/>
        </w:rPr>
        <w:t>木垒县劳动保障监察大队、木垒县劳动人事争议仲裁院、木垒县人力资源和社会保障服务中心</w:t>
      </w:r>
      <w:r w:rsidRPr="00DF7B79">
        <w:rPr>
          <w:rFonts w:ascii="仿宋_GB2312" w:eastAsia="仿宋_GB2312" w:hint="eastAsia"/>
          <w:sz w:val="32"/>
          <w:szCs w:val="32"/>
        </w:rPr>
        <w:t>。</w:t>
      </w:r>
    </w:p>
    <w:p w14:paraId="29983107" w14:textId="77777777" w:rsidR="00C121BE" w:rsidRPr="00DF7B79" w:rsidRDefault="00000000">
      <w:pPr>
        <w:jc w:val="center"/>
        <w:outlineLvl w:val="0"/>
        <w:rPr>
          <w:rFonts w:ascii="黑体" w:eastAsia="黑体" w:hAnsi="黑体" w:hint="eastAsia"/>
          <w:sz w:val="32"/>
          <w:szCs w:val="32"/>
        </w:rPr>
      </w:pPr>
      <w:bookmarkStart w:id="6" w:name="_Toc3092"/>
      <w:bookmarkStart w:id="7" w:name="_Toc29374"/>
      <w:r w:rsidRPr="00DF7B79">
        <w:rPr>
          <w:rFonts w:ascii="黑体" w:eastAsia="黑体" w:hAnsi="黑体" w:hint="eastAsia"/>
          <w:sz w:val="32"/>
          <w:szCs w:val="32"/>
        </w:rPr>
        <w:lastRenderedPageBreak/>
        <w:t>第二部分 部门决算情况说明</w:t>
      </w:r>
      <w:bookmarkEnd w:id="6"/>
      <w:bookmarkEnd w:id="7"/>
    </w:p>
    <w:p w14:paraId="4E9DAD89"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DF7B79">
        <w:rPr>
          <w:rFonts w:ascii="黑体" w:eastAsia="黑体" w:hAnsi="黑体" w:cs="宋体" w:hint="eastAsia"/>
          <w:bCs/>
          <w:kern w:val="0"/>
          <w:sz w:val="32"/>
          <w:szCs w:val="32"/>
        </w:rPr>
        <w:t>一、收入支出决算总体情况说明</w:t>
      </w:r>
      <w:bookmarkEnd w:id="8"/>
      <w:bookmarkEnd w:id="9"/>
    </w:p>
    <w:p w14:paraId="1217525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2023年度收入总计1,908.94万元，其中：本年收入合计1,908.94万元，使用非财政拨款结余0.00万元，年初结转和结余0.00万元。</w:t>
      </w:r>
    </w:p>
    <w:p w14:paraId="23BF7B59"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2023年度支出总计1,908.94万元，其中：本年支出合计1,908.89万元，结余分配0.00万元，年末结转和结余0.05万元。</w:t>
      </w:r>
    </w:p>
    <w:p w14:paraId="03EBDCB4" w14:textId="4253954C"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收入支出总体与上年相比，</w:t>
      </w:r>
      <w:r w:rsidRPr="00DF7B79">
        <w:rPr>
          <w:rFonts w:ascii="仿宋_GB2312" w:eastAsia="仿宋_GB2312" w:hint="eastAsia"/>
          <w:sz w:val="32"/>
          <w:szCs w:val="32"/>
          <w:lang w:val="zh-CN"/>
        </w:rPr>
        <w:t>增加542.93万元</w:t>
      </w:r>
      <w:r w:rsidRPr="00DF7B79">
        <w:rPr>
          <w:rFonts w:ascii="仿宋_GB2312" w:eastAsia="仿宋_GB2312" w:hint="eastAsia"/>
          <w:sz w:val="32"/>
          <w:szCs w:val="32"/>
        </w:rPr>
        <w:t>，增长39.75%，主要原因是：</w:t>
      </w:r>
      <w:r w:rsidR="00976391" w:rsidRPr="00DF7B79">
        <w:rPr>
          <w:rFonts w:ascii="仿宋_GB2312" w:eastAsia="仿宋_GB2312" w:hint="eastAsia"/>
          <w:sz w:val="32"/>
          <w:szCs w:val="32"/>
        </w:rPr>
        <w:t>2023年新增加人员2名，社保住房等增加，上级转移支付资金增加</w:t>
      </w:r>
      <w:r w:rsidRPr="00DF7B79">
        <w:rPr>
          <w:rFonts w:ascii="仿宋_GB2312" w:eastAsia="仿宋_GB2312" w:hint="eastAsia"/>
          <w:sz w:val="32"/>
          <w:szCs w:val="32"/>
        </w:rPr>
        <w:t>。</w:t>
      </w:r>
    </w:p>
    <w:p w14:paraId="0A7E90ED"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DF7B79">
        <w:rPr>
          <w:rFonts w:ascii="黑体" w:eastAsia="黑体" w:hAnsi="黑体" w:cs="宋体" w:hint="eastAsia"/>
          <w:bCs/>
          <w:kern w:val="0"/>
          <w:sz w:val="32"/>
          <w:szCs w:val="32"/>
        </w:rPr>
        <w:t>二、收入决算情况说明</w:t>
      </w:r>
      <w:bookmarkEnd w:id="10"/>
      <w:bookmarkEnd w:id="11"/>
    </w:p>
    <w:p w14:paraId="348A9C08"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本年收入1,908.94万元，其中：财政拨款收入</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万元，占</w:t>
      </w:r>
      <w:r w:rsidRPr="00DF7B79">
        <w:rPr>
          <w:rFonts w:ascii="仿宋_GB2312" w:eastAsia="仿宋_GB2312" w:hint="eastAsia"/>
          <w:sz w:val="32"/>
          <w:szCs w:val="32"/>
          <w:lang w:val="zh-CN"/>
        </w:rPr>
        <w:t>100.00</w:t>
      </w:r>
      <w:r w:rsidRPr="00DF7B79">
        <w:rPr>
          <w:rFonts w:ascii="仿宋_GB2312" w:eastAsia="仿宋_GB2312" w:hint="eastAsia"/>
          <w:sz w:val="32"/>
          <w:szCs w:val="32"/>
        </w:rPr>
        <w:t>%；上级补助收入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%；事业收入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%；经营收入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%；附属单位上缴收入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%；其他收入</w:t>
      </w:r>
      <w:r w:rsidRPr="00DF7B79">
        <w:rPr>
          <w:rFonts w:ascii="仿宋_GB2312" w:eastAsia="仿宋_GB2312" w:hint="eastAsia"/>
          <w:sz w:val="32"/>
          <w:szCs w:val="32"/>
          <w:lang w:val="zh-CN"/>
        </w:rPr>
        <w:t>0.05</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w:t>
      </w:r>
    </w:p>
    <w:p w14:paraId="4490A0C5"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DF7B79">
        <w:rPr>
          <w:rFonts w:ascii="黑体" w:eastAsia="黑体" w:hAnsi="黑体" w:cs="宋体" w:hint="eastAsia"/>
          <w:bCs/>
          <w:kern w:val="0"/>
          <w:sz w:val="32"/>
          <w:szCs w:val="32"/>
        </w:rPr>
        <w:t>三、支出决算情况说明</w:t>
      </w:r>
      <w:bookmarkEnd w:id="12"/>
      <w:bookmarkEnd w:id="13"/>
    </w:p>
    <w:p w14:paraId="7B747271"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本年支出1,908.89万元，其中：基本支出404.82万元，占21.21%；项目支出1,504.07万元，占78.79%；上缴上级支出0.00万元，占0.00%；经营支出0.00万元，占0.00%；对附属单位补助支出0.00万元，占0.00%。</w:t>
      </w:r>
    </w:p>
    <w:p w14:paraId="3D5740D4"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DF7B79">
        <w:rPr>
          <w:rFonts w:ascii="黑体" w:eastAsia="黑体" w:hAnsi="黑体" w:cs="宋体" w:hint="eastAsia"/>
          <w:bCs/>
          <w:kern w:val="0"/>
          <w:sz w:val="32"/>
          <w:szCs w:val="32"/>
        </w:rPr>
        <w:lastRenderedPageBreak/>
        <w:t>四、财政拨款收入支出决算总体情况说明</w:t>
      </w:r>
      <w:bookmarkEnd w:id="14"/>
      <w:bookmarkEnd w:id="15"/>
    </w:p>
    <w:p w14:paraId="575ECE85"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2023年度财政拨款收入总计</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万元，其中：年初财政拨款结转和结余</w:t>
      </w:r>
      <w:r w:rsidRPr="00DF7B79">
        <w:rPr>
          <w:rFonts w:ascii="仿宋_GB2312" w:eastAsia="仿宋_GB2312" w:hint="eastAsia"/>
          <w:sz w:val="32"/>
          <w:szCs w:val="32"/>
          <w:lang w:val="zh-CN"/>
        </w:rPr>
        <w:t>0.00</w:t>
      </w:r>
      <w:r w:rsidRPr="00DF7B79">
        <w:rPr>
          <w:rFonts w:ascii="仿宋_GB2312" w:eastAsia="仿宋_GB2312" w:hint="eastAsia"/>
          <w:sz w:val="32"/>
          <w:szCs w:val="32"/>
        </w:rPr>
        <w:t>万元，本年财政拨款收入</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万元。财政拨款支出总计</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万元，其中：年末财政拨款结转和结余</w:t>
      </w:r>
      <w:r w:rsidRPr="00DF7B79">
        <w:rPr>
          <w:rFonts w:ascii="仿宋_GB2312" w:eastAsia="仿宋_GB2312" w:hint="eastAsia"/>
          <w:sz w:val="32"/>
          <w:szCs w:val="32"/>
          <w:lang w:val="zh-CN"/>
        </w:rPr>
        <w:t>0.00</w:t>
      </w:r>
      <w:r w:rsidRPr="00DF7B79">
        <w:rPr>
          <w:rFonts w:ascii="仿宋_GB2312" w:eastAsia="仿宋_GB2312" w:hint="eastAsia"/>
          <w:sz w:val="32"/>
          <w:szCs w:val="32"/>
        </w:rPr>
        <w:t>万元，本年财政拨款支出</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w:t>
      </w:r>
    </w:p>
    <w:p w14:paraId="6B25A56C" w14:textId="321740FE"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财政拨款收入支出总体与上年相比,</w:t>
      </w:r>
      <w:r w:rsidRPr="00DF7B79">
        <w:rPr>
          <w:rFonts w:ascii="仿宋_GB2312" w:eastAsia="仿宋_GB2312" w:hint="eastAsia"/>
          <w:sz w:val="32"/>
          <w:szCs w:val="32"/>
          <w:lang w:val="zh-CN"/>
        </w:rPr>
        <w:t>增加542.88万元</w:t>
      </w:r>
      <w:r w:rsidRPr="00DF7B79">
        <w:rPr>
          <w:rFonts w:ascii="仿宋_GB2312" w:eastAsia="仿宋_GB2312" w:hint="eastAsia"/>
          <w:sz w:val="32"/>
          <w:szCs w:val="32"/>
        </w:rPr>
        <w:t>，增长39.74%,主要原因是：</w:t>
      </w:r>
      <w:r w:rsidR="00976391" w:rsidRPr="00DF7B79">
        <w:rPr>
          <w:rFonts w:ascii="仿宋_GB2312" w:eastAsia="仿宋_GB2312" w:hint="eastAsia"/>
          <w:sz w:val="32"/>
          <w:szCs w:val="32"/>
        </w:rPr>
        <w:t>2023年新增加人员2名，社保住房等增加，上级转移支付资金增加</w:t>
      </w:r>
      <w:r w:rsidRPr="00DF7B79">
        <w:rPr>
          <w:rFonts w:ascii="仿宋_GB2312" w:eastAsia="仿宋_GB2312" w:hint="eastAsia"/>
          <w:sz w:val="32"/>
          <w:szCs w:val="32"/>
        </w:rPr>
        <w:t>。与年初预算相比，年初预算数</w:t>
      </w:r>
      <w:r w:rsidRPr="00DF7B79">
        <w:rPr>
          <w:rFonts w:ascii="仿宋_GB2312" w:eastAsia="仿宋_GB2312" w:hint="eastAsia"/>
          <w:sz w:val="32"/>
          <w:szCs w:val="32"/>
          <w:lang w:val="zh-CN"/>
        </w:rPr>
        <w:t>1,049.53</w:t>
      </w:r>
      <w:r w:rsidRPr="00DF7B79">
        <w:rPr>
          <w:rFonts w:ascii="仿宋_GB2312" w:eastAsia="仿宋_GB2312" w:hint="eastAsia"/>
          <w:sz w:val="32"/>
          <w:szCs w:val="32"/>
        </w:rPr>
        <w:t>万元，决算数</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万元，预决算差异率81.88%，主要原因是：</w:t>
      </w:r>
      <w:r w:rsidR="00976391" w:rsidRPr="00DF7B79">
        <w:rPr>
          <w:rFonts w:ascii="仿宋_GB2312" w:eastAsia="仿宋_GB2312" w:hint="eastAsia"/>
          <w:sz w:val="32"/>
          <w:szCs w:val="32"/>
        </w:rPr>
        <w:t>年中追加</w:t>
      </w:r>
      <w:r w:rsidR="00FE79F6">
        <w:rPr>
          <w:rFonts w:ascii="仿宋_GB2312" w:eastAsia="仿宋_GB2312" w:hint="eastAsia"/>
          <w:sz w:val="32"/>
          <w:szCs w:val="32"/>
        </w:rPr>
        <w:t>木垒县</w:t>
      </w:r>
      <w:proofErr w:type="gramStart"/>
      <w:r w:rsidR="00FE79F6">
        <w:rPr>
          <w:rFonts w:ascii="仿宋_GB2312" w:eastAsia="仿宋_GB2312" w:hint="eastAsia"/>
          <w:sz w:val="32"/>
          <w:szCs w:val="32"/>
        </w:rPr>
        <w:t>人社局</w:t>
      </w:r>
      <w:proofErr w:type="gramEnd"/>
      <w:r w:rsidR="00976391" w:rsidRPr="00DF7B79">
        <w:rPr>
          <w:rFonts w:ascii="仿宋_GB2312" w:eastAsia="仿宋_GB2312" w:hint="eastAsia"/>
          <w:sz w:val="32"/>
          <w:szCs w:val="32"/>
        </w:rPr>
        <w:t>就业补助项目资金</w:t>
      </w:r>
      <w:r w:rsidRPr="00DF7B79">
        <w:rPr>
          <w:rFonts w:ascii="仿宋_GB2312" w:eastAsia="仿宋_GB2312" w:hint="eastAsia"/>
          <w:sz w:val="32"/>
          <w:szCs w:val="32"/>
        </w:rPr>
        <w:t>。</w:t>
      </w:r>
    </w:p>
    <w:p w14:paraId="1E4809A9"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DF7B79">
        <w:rPr>
          <w:rFonts w:ascii="黑体" w:eastAsia="黑体" w:hAnsi="黑体" w:cs="宋体" w:hint="eastAsia"/>
          <w:bCs/>
          <w:kern w:val="0"/>
          <w:sz w:val="32"/>
          <w:szCs w:val="32"/>
        </w:rPr>
        <w:t>五、一般公共预算财政拨款支出决算情况说明</w:t>
      </w:r>
      <w:bookmarkEnd w:id="16"/>
      <w:bookmarkEnd w:id="17"/>
    </w:p>
    <w:p w14:paraId="4CA761C0" w14:textId="77777777" w:rsidR="00C121BE" w:rsidRPr="00DF7B79" w:rsidRDefault="00000000">
      <w:p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（一）一般公共预算财政拨款支出决算总体情况</w:t>
      </w:r>
    </w:p>
    <w:p w14:paraId="4C5DD5EC" w14:textId="473B29D3" w:rsidR="00C121BE" w:rsidRPr="00DF7B79" w:rsidRDefault="00000000">
      <w:pPr>
        <w:spacing w:line="600" w:lineRule="exact"/>
        <w:ind w:firstLineChars="200" w:firstLine="640"/>
        <w:jc w:val="left"/>
        <w:rPr>
          <w:rFonts w:ascii="仿宋_GB2312" w:eastAsia="仿宋_GB2312"/>
          <w:sz w:val="32"/>
          <w:szCs w:val="32"/>
        </w:rPr>
      </w:pPr>
      <w:r w:rsidRPr="00DF7B79">
        <w:rPr>
          <w:rFonts w:ascii="仿宋_GB2312" w:eastAsia="仿宋_GB2312" w:hint="eastAsia"/>
          <w:sz w:val="32"/>
          <w:szCs w:val="32"/>
        </w:rPr>
        <w:t>2023年度一般公共预算财政拨款支出1,908.89万元，占本年支出合计的</w:t>
      </w:r>
      <w:r w:rsidRPr="00DF7B79">
        <w:rPr>
          <w:rFonts w:ascii="仿宋_GB2312" w:eastAsia="仿宋_GB2312" w:hint="eastAsia"/>
          <w:sz w:val="32"/>
          <w:szCs w:val="32"/>
          <w:lang w:val="zh-CN"/>
        </w:rPr>
        <w:t>100.00%</w:t>
      </w:r>
      <w:r w:rsidRPr="00DF7B79">
        <w:rPr>
          <w:rFonts w:ascii="仿宋_GB2312" w:eastAsia="仿宋_GB2312" w:hint="eastAsia"/>
          <w:sz w:val="32"/>
          <w:szCs w:val="32"/>
        </w:rPr>
        <w:t>。与上年相比，</w:t>
      </w:r>
      <w:r w:rsidRPr="00DF7B79">
        <w:rPr>
          <w:rFonts w:ascii="仿宋_GB2312" w:eastAsia="仿宋_GB2312" w:hint="eastAsia"/>
          <w:sz w:val="32"/>
          <w:szCs w:val="32"/>
          <w:lang w:val="zh-CN"/>
        </w:rPr>
        <w:t>增加542.88万元</w:t>
      </w:r>
      <w:r w:rsidRPr="00DF7B79">
        <w:rPr>
          <w:rFonts w:ascii="仿宋_GB2312" w:eastAsia="仿宋_GB2312" w:hint="eastAsia"/>
          <w:sz w:val="32"/>
          <w:szCs w:val="32"/>
        </w:rPr>
        <w:t>，增长39.74%,主要原因是：</w:t>
      </w:r>
      <w:r w:rsidR="00976391" w:rsidRPr="00DF7B79">
        <w:rPr>
          <w:rFonts w:ascii="仿宋_GB2312" w:eastAsia="仿宋_GB2312" w:hint="eastAsia"/>
          <w:sz w:val="32"/>
          <w:szCs w:val="32"/>
        </w:rPr>
        <w:t>2023年新增加人员2名，社保住房等增加，上级转移支付资金增加</w:t>
      </w:r>
      <w:r w:rsidRPr="00DF7B79">
        <w:rPr>
          <w:rFonts w:ascii="仿宋_GB2312" w:eastAsia="仿宋_GB2312" w:hint="eastAsia"/>
          <w:sz w:val="32"/>
          <w:szCs w:val="32"/>
        </w:rPr>
        <w:t>。与年初预算相比，年初预算数</w:t>
      </w:r>
      <w:r w:rsidRPr="00DF7B79">
        <w:rPr>
          <w:rFonts w:ascii="仿宋_GB2312" w:eastAsia="仿宋_GB2312" w:hint="eastAsia"/>
          <w:sz w:val="32"/>
          <w:szCs w:val="32"/>
          <w:lang w:val="zh-CN"/>
        </w:rPr>
        <w:t>1,049.53</w:t>
      </w:r>
      <w:r w:rsidRPr="00DF7B79">
        <w:rPr>
          <w:rFonts w:ascii="仿宋_GB2312" w:eastAsia="仿宋_GB2312" w:hint="eastAsia"/>
          <w:sz w:val="32"/>
          <w:szCs w:val="32"/>
        </w:rPr>
        <w:t>万元，决算数</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万元，预决算差异率</w:t>
      </w:r>
      <w:r w:rsidRPr="00DF7B79">
        <w:rPr>
          <w:rFonts w:ascii="仿宋_GB2312" w:eastAsia="仿宋_GB2312" w:hint="eastAsia"/>
          <w:sz w:val="32"/>
          <w:szCs w:val="32"/>
          <w:lang w:val="zh-CN"/>
        </w:rPr>
        <w:t>81.88%</w:t>
      </w:r>
      <w:r w:rsidRPr="00DF7B79">
        <w:rPr>
          <w:rFonts w:ascii="仿宋_GB2312" w:eastAsia="仿宋_GB2312" w:hint="eastAsia"/>
          <w:sz w:val="32"/>
          <w:szCs w:val="32"/>
        </w:rPr>
        <w:t>，主要原因是：</w:t>
      </w:r>
      <w:r w:rsidR="00976391" w:rsidRPr="00DF7B79">
        <w:rPr>
          <w:rFonts w:ascii="仿宋_GB2312" w:eastAsia="仿宋_GB2312" w:hint="eastAsia"/>
          <w:sz w:val="32"/>
          <w:szCs w:val="32"/>
        </w:rPr>
        <w:t>年中追加</w:t>
      </w:r>
      <w:r w:rsidR="00FE79F6">
        <w:rPr>
          <w:rFonts w:ascii="仿宋_GB2312" w:eastAsia="仿宋_GB2312" w:hint="eastAsia"/>
          <w:sz w:val="32"/>
          <w:szCs w:val="32"/>
        </w:rPr>
        <w:t>木垒县</w:t>
      </w:r>
      <w:proofErr w:type="gramStart"/>
      <w:r w:rsidR="00FE79F6">
        <w:rPr>
          <w:rFonts w:ascii="仿宋_GB2312" w:eastAsia="仿宋_GB2312" w:hint="eastAsia"/>
          <w:sz w:val="32"/>
          <w:szCs w:val="32"/>
        </w:rPr>
        <w:t>人社局</w:t>
      </w:r>
      <w:proofErr w:type="gramEnd"/>
      <w:r w:rsidR="00976391" w:rsidRPr="00DF7B79">
        <w:rPr>
          <w:rFonts w:ascii="仿宋_GB2312" w:eastAsia="仿宋_GB2312" w:hint="eastAsia"/>
          <w:sz w:val="32"/>
          <w:szCs w:val="32"/>
        </w:rPr>
        <w:t>就业补助项目资金</w:t>
      </w:r>
      <w:r w:rsidRPr="00DF7B79">
        <w:rPr>
          <w:rFonts w:ascii="仿宋_GB2312" w:eastAsia="仿宋_GB2312" w:hint="eastAsia"/>
          <w:sz w:val="32"/>
          <w:szCs w:val="32"/>
        </w:rPr>
        <w:t>。</w:t>
      </w:r>
    </w:p>
    <w:p w14:paraId="46E48A0A" w14:textId="77777777" w:rsidR="00C121BE" w:rsidRPr="00DF7B79" w:rsidRDefault="00000000">
      <w:pPr>
        <w:numPr>
          <w:ilvl w:val="0"/>
          <w:numId w:val="1"/>
        </w:num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一般公共预算财政拨款支出决算结构情况</w:t>
      </w:r>
    </w:p>
    <w:p w14:paraId="498BEC5F" w14:textId="779FBF1A" w:rsidR="00C121BE" w:rsidRPr="00DF7B79" w:rsidRDefault="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lastRenderedPageBreak/>
        <w:t>1</w:t>
      </w:r>
      <w:r w:rsidRPr="00DF7B79">
        <w:rPr>
          <w:rFonts w:ascii="仿宋_GB2312" w:eastAsia="仿宋_GB2312"/>
          <w:kern w:val="2"/>
          <w:sz w:val="32"/>
          <w:szCs w:val="32"/>
          <w:lang w:val="zh-CN"/>
        </w:rPr>
        <w:t>.社会保障和就业支出（类）</w:t>
      </w:r>
      <w:r w:rsidRPr="00DF7B79">
        <w:rPr>
          <w:rFonts w:ascii="仿宋_GB2312" w:eastAsia="仿宋_GB2312" w:hint="eastAsia"/>
          <w:kern w:val="2"/>
          <w:sz w:val="32"/>
          <w:szCs w:val="32"/>
          <w:lang w:val="zh-CN"/>
        </w:rPr>
        <w:t>1,865.80</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97.74</w:t>
      </w:r>
      <w:r w:rsidRPr="00DF7B79">
        <w:rPr>
          <w:rFonts w:ascii="仿宋_GB2312" w:eastAsia="仿宋_GB2312"/>
          <w:kern w:val="2"/>
          <w:sz w:val="32"/>
          <w:szCs w:val="32"/>
          <w:lang w:val="zh-CN"/>
        </w:rPr>
        <w:t>%；</w:t>
      </w:r>
    </w:p>
    <w:p w14:paraId="78F0501F" w14:textId="4D6C746F" w:rsidR="00C121BE" w:rsidRPr="00DF7B79" w:rsidRDefault="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2</w:t>
      </w:r>
      <w:r w:rsidRPr="00DF7B79">
        <w:rPr>
          <w:rFonts w:ascii="仿宋_GB2312" w:eastAsia="仿宋_GB2312"/>
          <w:kern w:val="2"/>
          <w:sz w:val="32"/>
          <w:szCs w:val="32"/>
          <w:lang w:val="zh-CN"/>
        </w:rPr>
        <w:t>.住房保障支出（类）</w:t>
      </w:r>
      <w:r w:rsidRPr="00DF7B79">
        <w:rPr>
          <w:rFonts w:ascii="仿宋_GB2312" w:eastAsia="仿宋_GB2312" w:hint="eastAsia"/>
          <w:kern w:val="2"/>
          <w:sz w:val="32"/>
          <w:szCs w:val="32"/>
          <w:lang w:val="zh-CN"/>
        </w:rPr>
        <w:t>24.49</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1.28</w:t>
      </w:r>
      <w:r w:rsidRPr="00DF7B79">
        <w:rPr>
          <w:rFonts w:ascii="仿宋_GB2312" w:eastAsia="仿宋_GB2312"/>
          <w:kern w:val="2"/>
          <w:sz w:val="32"/>
          <w:szCs w:val="32"/>
          <w:lang w:val="zh-CN"/>
        </w:rPr>
        <w:t>%；</w:t>
      </w:r>
    </w:p>
    <w:p w14:paraId="65C43BF0" w14:textId="398E1926" w:rsidR="00C121BE" w:rsidRPr="00DF7B7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kern w:val="2"/>
          <w:sz w:val="32"/>
          <w:szCs w:val="32"/>
          <w:lang w:val="zh-CN"/>
        </w:rPr>
        <w:t>3.其他支出（类）</w:t>
      </w:r>
      <w:r w:rsidRPr="00DF7B79">
        <w:rPr>
          <w:rFonts w:ascii="仿宋_GB2312" w:eastAsia="仿宋_GB2312" w:hint="eastAsia"/>
          <w:kern w:val="2"/>
          <w:sz w:val="32"/>
          <w:szCs w:val="32"/>
          <w:lang w:val="zh-CN"/>
        </w:rPr>
        <w:t>18.61</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0.97</w:t>
      </w:r>
      <w:r w:rsidRPr="00DF7B79">
        <w:rPr>
          <w:rFonts w:ascii="仿宋_GB2312" w:eastAsia="仿宋_GB2312"/>
          <w:kern w:val="2"/>
          <w:sz w:val="32"/>
          <w:szCs w:val="32"/>
          <w:lang w:val="zh-CN"/>
        </w:rPr>
        <w:t>%</w:t>
      </w:r>
      <w:r w:rsidR="00976391" w:rsidRPr="00DF7B79">
        <w:rPr>
          <w:rFonts w:ascii="仿宋_GB2312" w:eastAsia="仿宋_GB2312" w:hint="eastAsia"/>
          <w:kern w:val="2"/>
          <w:sz w:val="32"/>
          <w:szCs w:val="32"/>
          <w:lang w:val="zh-CN"/>
        </w:rPr>
        <w:t>。</w:t>
      </w:r>
    </w:p>
    <w:p w14:paraId="53705EAB" w14:textId="77777777" w:rsidR="00C121BE" w:rsidRPr="00DF7B79" w:rsidRDefault="00000000">
      <w:p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（三）一般公共预算财政拨款支出决算具体情况</w:t>
      </w:r>
    </w:p>
    <w:p w14:paraId="18ECA176" w14:textId="43C04DAE"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1.社会保障和就业支出（类）人力资源和社会保障管理事务（款）其他人力资源和社会保障管理事务支出（项）:支出决算数为105.82万元，比上年决算增加105.82万元，增长100%，主要原因是：</w:t>
      </w:r>
      <w:r w:rsidR="00976391" w:rsidRPr="00DF7B79">
        <w:rPr>
          <w:rFonts w:ascii="仿宋_GB2312" w:eastAsia="仿宋_GB2312" w:hint="eastAsia"/>
          <w:kern w:val="2"/>
          <w:sz w:val="32"/>
          <w:szCs w:val="32"/>
          <w:lang w:val="zh-CN"/>
        </w:rPr>
        <w:t>增加三支一扶计划专项</w:t>
      </w:r>
      <w:r w:rsidR="00FE79F6">
        <w:rPr>
          <w:rFonts w:ascii="仿宋_GB2312" w:eastAsia="仿宋_GB2312" w:hint="eastAsia"/>
          <w:kern w:val="2"/>
          <w:sz w:val="32"/>
          <w:szCs w:val="32"/>
          <w:lang w:val="zh-CN"/>
        </w:rPr>
        <w:t>项目</w:t>
      </w:r>
      <w:r w:rsidR="00976391" w:rsidRPr="00DF7B79">
        <w:rPr>
          <w:rFonts w:ascii="仿宋_GB2312" w:eastAsia="仿宋_GB2312" w:hint="eastAsia"/>
          <w:kern w:val="2"/>
          <w:sz w:val="32"/>
          <w:szCs w:val="32"/>
          <w:lang w:val="zh-CN"/>
        </w:rPr>
        <w:t>资金</w:t>
      </w:r>
      <w:r w:rsidRPr="00DF7B79">
        <w:rPr>
          <w:rFonts w:ascii="仿宋_GB2312" w:eastAsia="仿宋_GB2312" w:hint="eastAsia"/>
          <w:kern w:val="2"/>
          <w:sz w:val="32"/>
          <w:szCs w:val="32"/>
          <w:lang w:val="zh-CN"/>
        </w:rPr>
        <w:t>。</w:t>
      </w:r>
    </w:p>
    <w:p w14:paraId="48FAEF74" w14:textId="1A951FCA"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2.住房保障支出（类）住房改革支出（款）住房公积金（项）:支出决算数为24.49万元，比上年决算增加3.36万元，增长15.91%，主要原因是：</w:t>
      </w:r>
      <w:r w:rsidR="00976391" w:rsidRPr="00DF7B79">
        <w:rPr>
          <w:rFonts w:ascii="仿宋_GB2312" w:eastAsia="仿宋_GB2312" w:hint="eastAsia"/>
          <w:kern w:val="2"/>
          <w:sz w:val="32"/>
          <w:szCs w:val="32"/>
          <w:lang w:val="zh-CN"/>
        </w:rPr>
        <w:t>人员增加，公积金缴费基数增加</w:t>
      </w:r>
      <w:r w:rsidRPr="00DF7B79">
        <w:rPr>
          <w:rFonts w:ascii="仿宋_GB2312" w:eastAsia="仿宋_GB2312" w:hint="eastAsia"/>
          <w:kern w:val="2"/>
          <w:sz w:val="32"/>
          <w:szCs w:val="32"/>
          <w:lang w:val="zh-CN"/>
        </w:rPr>
        <w:t>。</w:t>
      </w:r>
    </w:p>
    <w:p w14:paraId="5DC108D6" w14:textId="04C5E139"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3.社会保障和就业支出（类）人力资源和社会保障管理事务（款）行政运行（项）:支出决算数为337.63万元，比上年决算增加47.30万元，增长16.29%，主要原因是：</w:t>
      </w:r>
      <w:r w:rsidR="00FE79F6" w:rsidRPr="00FE79F6">
        <w:rPr>
          <w:rFonts w:ascii="仿宋_GB2312" w:eastAsia="仿宋_GB2312" w:hint="eastAsia"/>
          <w:kern w:val="2"/>
          <w:sz w:val="32"/>
          <w:szCs w:val="32"/>
          <w:lang w:val="zh-CN"/>
        </w:rPr>
        <w:t>单位本年人员</w:t>
      </w:r>
      <w:r w:rsidR="00FE79F6">
        <w:rPr>
          <w:rFonts w:ascii="仿宋_GB2312" w:eastAsia="仿宋_GB2312" w:hint="eastAsia"/>
          <w:kern w:val="2"/>
          <w:sz w:val="32"/>
          <w:szCs w:val="32"/>
          <w:lang w:val="zh-CN"/>
        </w:rPr>
        <w:t>增加</w:t>
      </w:r>
      <w:r w:rsidR="00FE79F6" w:rsidRPr="00FE79F6">
        <w:rPr>
          <w:rFonts w:ascii="仿宋_GB2312" w:eastAsia="仿宋_GB2312" w:hint="eastAsia"/>
          <w:kern w:val="2"/>
          <w:sz w:val="32"/>
          <w:szCs w:val="32"/>
          <w:lang w:val="zh-CN"/>
        </w:rPr>
        <w:t>，相应人员工资、津贴补贴、奖金</w:t>
      </w:r>
      <w:r w:rsidR="00FE79F6">
        <w:rPr>
          <w:rFonts w:ascii="仿宋_GB2312" w:eastAsia="仿宋_GB2312" w:hint="eastAsia"/>
          <w:kern w:val="2"/>
          <w:sz w:val="32"/>
          <w:szCs w:val="32"/>
          <w:lang w:val="zh-CN"/>
        </w:rPr>
        <w:t>增加</w:t>
      </w:r>
      <w:r w:rsidRPr="00DF7B79">
        <w:rPr>
          <w:rFonts w:ascii="仿宋_GB2312" w:eastAsia="仿宋_GB2312" w:hint="eastAsia"/>
          <w:kern w:val="2"/>
          <w:sz w:val="32"/>
          <w:szCs w:val="32"/>
          <w:lang w:val="zh-CN"/>
        </w:rPr>
        <w:t>。</w:t>
      </w:r>
    </w:p>
    <w:p w14:paraId="517CCF76" w14:textId="3565654A"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4.社会保障和就业支出（类）抚恤（款）死亡抚恤（项）:支出决算数为1.15万元，比上年决算增加0.00万元，增长0.00%，主要原因是：</w:t>
      </w:r>
      <w:r w:rsidR="00976391" w:rsidRPr="00DF7B79">
        <w:rPr>
          <w:rFonts w:ascii="仿宋_GB2312" w:eastAsia="仿宋_GB2312" w:hint="eastAsia"/>
          <w:kern w:val="2"/>
          <w:sz w:val="32"/>
          <w:szCs w:val="32"/>
          <w:lang w:val="zh-CN"/>
        </w:rPr>
        <w:t>与上年</w:t>
      </w:r>
      <w:r w:rsidR="00FE79F6">
        <w:rPr>
          <w:rFonts w:ascii="仿宋_GB2312" w:eastAsia="仿宋_GB2312" w:hint="eastAsia"/>
          <w:kern w:val="2"/>
          <w:sz w:val="32"/>
          <w:szCs w:val="32"/>
          <w:lang w:val="zh-CN"/>
        </w:rPr>
        <w:t>对比无差异</w:t>
      </w:r>
      <w:r w:rsidRPr="00DF7B79">
        <w:rPr>
          <w:rFonts w:ascii="仿宋_GB2312" w:eastAsia="仿宋_GB2312" w:hint="eastAsia"/>
          <w:kern w:val="2"/>
          <w:sz w:val="32"/>
          <w:szCs w:val="32"/>
          <w:lang w:val="zh-CN"/>
        </w:rPr>
        <w:t>。</w:t>
      </w:r>
    </w:p>
    <w:p w14:paraId="3C2FB3EA" w14:textId="553AC4F5"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5.社会保障和就业支出（类）就业补助（款）其他就业补助支出（项）:支出决算数为1,382.39万元，比上年决算</w:t>
      </w:r>
      <w:r w:rsidRPr="00DF7B79">
        <w:rPr>
          <w:rFonts w:ascii="仿宋_GB2312" w:eastAsia="仿宋_GB2312" w:hint="eastAsia"/>
          <w:kern w:val="2"/>
          <w:sz w:val="32"/>
          <w:szCs w:val="32"/>
          <w:lang w:val="zh-CN"/>
        </w:rPr>
        <w:lastRenderedPageBreak/>
        <w:t>增加531.99万元，增长62.56%，主要原因是：</w:t>
      </w:r>
      <w:r w:rsidR="00976391" w:rsidRPr="00DF7B79">
        <w:rPr>
          <w:rFonts w:ascii="仿宋_GB2312" w:eastAsia="仿宋_GB2312" w:hint="eastAsia"/>
          <w:kern w:val="2"/>
          <w:sz w:val="32"/>
          <w:szCs w:val="32"/>
          <w:lang w:val="zh-CN"/>
        </w:rPr>
        <w:t>本年就业补助资金项目增加</w:t>
      </w:r>
      <w:r w:rsidRPr="00DF7B79">
        <w:rPr>
          <w:rFonts w:ascii="仿宋_GB2312" w:eastAsia="仿宋_GB2312" w:hint="eastAsia"/>
          <w:kern w:val="2"/>
          <w:sz w:val="32"/>
          <w:szCs w:val="32"/>
          <w:lang w:val="zh-CN"/>
        </w:rPr>
        <w:t>。</w:t>
      </w:r>
    </w:p>
    <w:p w14:paraId="0D15EDE1" w14:textId="221599FD"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6.社会保障和就业支出（类）行政事业单位养老支出（款）行政单位离退休（项）:支出决算数为4.63万元，比上年决算增加2.62万元，增长130.34%，主要原因是：</w:t>
      </w:r>
      <w:r w:rsidR="00FE79F6">
        <w:rPr>
          <w:rFonts w:ascii="仿宋_GB2312" w:eastAsia="仿宋_GB2312" w:hint="eastAsia"/>
          <w:kern w:val="2"/>
          <w:sz w:val="32"/>
          <w:szCs w:val="32"/>
          <w:lang w:val="zh-CN"/>
        </w:rPr>
        <w:t>单位本年</w:t>
      </w:r>
      <w:r w:rsidR="00976391" w:rsidRPr="00DF7B79">
        <w:rPr>
          <w:rFonts w:ascii="仿宋_GB2312" w:eastAsia="仿宋_GB2312" w:hint="eastAsia"/>
          <w:kern w:val="2"/>
          <w:sz w:val="32"/>
          <w:szCs w:val="32"/>
          <w:lang w:val="zh-CN"/>
        </w:rPr>
        <w:t>退休人员采暖补贴增加</w:t>
      </w:r>
      <w:r w:rsidRPr="00DF7B79">
        <w:rPr>
          <w:rFonts w:ascii="仿宋_GB2312" w:eastAsia="仿宋_GB2312" w:hint="eastAsia"/>
          <w:kern w:val="2"/>
          <w:sz w:val="32"/>
          <w:szCs w:val="32"/>
          <w:lang w:val="zh-CN"/>
        </w:rPr>
        <w:t>。</w:t>
      </w:r>
    </w:p>
    <w:p w14:paraId="1D538A5C" w14:textId="31C13370"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7.社会保障和就业支出（类）行政事业单位养老支出（款）机关事业单位职业年金缴费支出（项）:支出决算数为1.29万元，比上年决算减少10.05万元，下降88.66%，主要原因是：</w:t>
      </w:r>
      <w:r w:rsidR="00FE79F6">
        <w:rPr>
          <w:rFonts w:ascii="仿宋_GB2312" w:eastAsia="仿宋_GB2312" w:hint="eastAsia"/>
          <w:kern w:val="2"/>
          <w:sz w:val="32"/>
          <w:szCs w:val="32"/>
          <w:lang w:val="zh-CN"/>
        </w:rPr>
        <w:t>单位</w:t>
      </w:r>
      <w:r w:rsidR="00FF5C92" w:rsidRPr="00DF7B79">
        <w:rPr>
          <w:rFonts w:ascii="仿宋_GB2312" w:eastAsia="仿宋_GB2312" w:hint="eastAsia"/>
          <w:kern w:val="2"/>
          <w:sz w:val="32"/>
          <w:szCs w:val="32"/>
          <w:lang w:val="zh-CN"/>
        </w:rPr>
        <w:t>本年职业年金缴费减少</w:t>
      </w:r>
      <w:r w:rsidRPr="00DF7B79">
        <w:rPr>
          <w:rFonts w:ascii="仿宋_GB2312" w:eastAsia="仿宋_GB2312" w:hint="eastAsia"/>
          <w:kern w:val="2"/>
          <w:sz w:val="32"/>
          <w:szCs w:val="32"/>
          <w:lang w:val="zh-CN"/>
        </w:rPr>
        <w:t>。</w:t>
      </w:r>
    </w:p>
    <w:p w14:paraId="28EFB90D" w14:textId="24E4E5AC"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8.其他支出（类）其他支出（款）其他支出（项）:支出决算数为18.61万元，比上年决算减少144.16万元，下降88.57%，主要原因是：</w:t>
      </w:r>
      <w:r w:rsidR="00FE79F6">
        <w:rPr>
          <w:rFonts w:ascii="仿宋_GB2312" w:eastAsia="仿宋_GB2312" w:hint="eastAsia"/>
          <w:kern w:val="2"/>
          <w:sz w:val="32"/>
          <w:szCs w:val="32"/>
          <w:lang w:val="zh-CN"/>
        </w:rPr>
        <w:t>单位本年为民办实事</w:t>
      </w:r>
      <w:r w:rsidR="00FF5C92" w:rsidRPr="00DF7B79">
        <w:rPr>
          <w:rFonts w:ascii="仿宋_GB2312" w:eastAsia="仿宋_GB2312" w:hint="eastAsia"/>
          <w:kern w:val="2"/>
          <w:sz w:val="32"/>
          <w:szCs w:val="32"/>
          <w:lang w:val="zh-CN"/>
        </w:rPr>
        <w:t>工作队</w:t>
      </w:r>
      <w:r w:rsidR="00FE79F6">
        <w:rPr>
          <w:rFonts w:ascii="仿宋_GB2312" w:eastAsia="仿宋_GB2312" w:hint="eastAsia"/>
          <w:kern w:val="2"/>
          <w:sz w:val="32"/>
          <w:szCs w:val="32"/>
          <w:lang w:val="zh-CN"/>
        </w:rPr>
        <w:t>补助</w:t>
      </w:r>
      <w:r w:rsidR="00FF5C92" w:rsidRPr="00DF7B79">
        <w:rPr>
          <w:rFonts w:ascii="仿宋_GB2312" w:eastAsia="仿宋_GB2312" w:hint="eastAsia"/>
          <w:kern w:val="2"/>
          <w:sz w:val="32"/>
          <w:szCs w:val="32"/>
          <w:lang w:val="zh-CN"/>
        </w:rPr>
        <w:t>经费减少</w:t>
      </w:r>
      <w:r w:rsidRPr="00DF7B79">
        <w:rPr>
          <w:rFonts w:ascii="仿宋_GB2312" w:eastAsia="仿宋_GB2312" w:hint="eastAsia"/>
          <w:kern w:val="2"/>
          <w:sz w:val="32"/>
          <w:szCs w:val="32"/>
          <w:lang w:val="zh-CN"/>
        </w:rPr>
        <w:t>。</w:t>
      </w:r>
    </w:p>
    <w:p w14:paraId="0F9AE218" w14:textId="22B3F18A"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9.社会保障和就业支出（类）行政事业单位养老支出（款）机关事业单位基本养老保险缴费支出（项）:支出决算数为32.89万元，比上年决算增加6.00万元，增长22.29%，主要原因是：</w:t>
      </w:r>
      <w:r w:rsidR="00FE79F6" w:rsidRPr="00FE79F6">
        <w:rPr>
          <w:rFonts w:ascii="仿宋_GB2312" w:eastAsia="仿宋_GB2312" w:hint="eastAsia"/>
          <w:kern w:val="2"/>
          <w:sz w:val="32"/>
          <w:szCs w:val="32"/>
          <w:lang w:val="zh-CN"/>
        </w:rPr>
        <w:t>单位本年人员</w:t>
      </w:r>
      <w:r w:rsidR="00FE79F6">
        <w:rPr>
          <w:rFonts w:ascii="仿宋_GB2312" w:eastAsia="仿宋_GB2312" w:hint="eastAsia"/>
          <w:kern w:val="2"/>
          <w:sz w:val="32"/>
          <w:szCs w:val="32"/>
          <w:lang w:val="zh-CN"/>
        </w:rPr>
        <w:t>增加</w:t>
      </w:r>
      <w:r w:rsidR="00FE79F6" w:rsidRPr="00FE79F6">
        <w:rPr>
          <w:rFonts w:ascii="仿宋_GB2312" w:eastAsia="仿宋_GB2312" w:hint="eastAsia"/>
          <w:kern w:val="2"/>
          <w:sz w:val="32"/>
          <w:szCs w:val="32"/>
          <w:lang w:val="zh-CN"/>
        </w:rPr>
        <w:t>，相应人员</w:t>
      </w:r>
      <w:r w:rsidR="00FE79F6">
        <w:rPr>
          <w:rFonts w:ascii="仿宋_GB2312" w:eastAsia="仿宋_GB2312" w:hint="eastAsia"/>
          <w:kern w:val="2"/>
          <w:sz w:val="32"/>
          <w:szCs w:val="32"/>
          <w:lang w:val="zh-CN"/>
        </w:rPr>
        <w:t>养老保险缴费增加</w:t>
      </w:r>
      <w:r w:rsidRPr="00DF7B79">
        <w:rPr>
          <w:rFonts w:ascii="仿宋_GB2312" w:eastAsia="仿宋_GB2312" w:hint="eastAsia"/>
          <w:kern w:val="2"/>
          <w:sz w:val="32"/>
          <w:szCs w:val="32"/>
          <w:lang w:val="zh-CN"/>
        </w:rPr>
        <w:t>。</w:t>
      </w:r>
    </w:p>
    <w:p w14:paraId="43E0794D"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六、一般公共预算财政拨款基本支出决算情况说明</w:t>
      </w:r>
    </w:p>
    <w:p w14:paraId="159A5CDC" w14:textId="006A7D62"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2023年度一般公共预算财政拨款基本支出404.82万元，其中：人员经费388.38万元，包括：基本工资、津贴补贴、</w:t>
      </w:r>
      <w:r w:rsidRPr="00DF7B79">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其他工资福利支出、退休费、生活补助、奖励金、其他对个人和家庭的补助。</w:t>
      </w:r>
    </w:p>
    <w:p w14:paraId="55A02E48" w14:textId="389FD831" w:rsidR="00C121BE" w:rsidRPr="00DF7B79" w:rsidRDefault="00000000" w:rsidP="00FF5C92">
      <w:pPr>
        <w:ind w:firstLineChars="200" w:firstLine="640"/>
        <w:jc w:val="left"/>
        <w:rPr>
          <w:rFonts w:ascii="仿宋_GB2312" w:eastAsia="仿宋_GB2312" w:hAnsi="宋体" w:cs="宋体" w:hint="eastAsia"/>
          <w:kern w:val="0"/>
          <w:sz w:val="32"/>
          <w:szCs w:val="32"/>
        </w:rPr>
      </w:pPr>
      <w:r w:rsidRPr="00DF7B79">
        <w:rPr>
          <w:rFonts w:ascii="仿宋_GB2312" w:eastAsia="仿宋_GB2312" w:hint="eastAsia"/>
          <w:sz w:val="32"/>
          <w:szCs w:val="32"/>
        </w:rPr>
        <w:t>公用经费16.44万元，包括：办公费、水费、电费、邮电费、取暖费、差旅费、公务用车运行维护费、其他商品和服务支出。</w:t>
      </w:r>
    </w:p>
    <w:p w14:paraId="7D1C629C"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七、财政拨款“三公”经费支出决算情况说明</w:t>
      </w:r>
    </w:p>
    <w:p w14:paraId="44FFEE70" w14:textId="532E93CF"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2023年度</w:t>
      </w:r>
      <w:r w:rsidRPr="00DF7B79">
        <w:rPr>
          <w:rFonts w:ascii="仿宋_GB2312" w:eastAsia="仿宋_GB2312" w:hint="eastAsia"/>
          <w:sz w:val="32"/>
          <w:szCs w:val="32"/>
        </w:rPr>
        <w:t>财政拨款</w:t>
      </w:r>
      <w:r w:rsidRPr="00DF7B79">
        <w:rPr>
          <w:rFonts w:ascii="仿宋_GB2312" w:eastAsia="仿宋_GB2312" w:hint="eastAsia"/>
          <w:sz w:val="32"/>
          <w:szCs w:val="32"/>
          <w:lang w:val="zh-CN"/>
        </w:rPr>
        <w:t>“三公”经费支出0.42万元，</w:t>
      </w:r>
      <w:r w:rsidRPr="00DF7B79">
        <w:rPr>
          <w:rFonts w:ascii="仿宋_GB2312" w:eastAsia="仿宋_GB2312" w:hint="eastAsia"/>
          <w:sz w:val="32"/>
          <w:szCs w:val="32"/>
        </w:rPr>
        <w:t>比上年</w:t>
      </w:r>
      <w:r w:rsidRPr="00DF7B79">
        <w:rPr>
          <w:rFonts w:ascii="仿宋_GB2312" w:eastAsia="仿宋_GB2312" w:hint="eastAsia"/>
          <w:sz w:val="32"/>
          <w:szCs w:val="32"/>
          <w:lang w:val="zh-CN"/>
        </w:rPr>
        <w:t>减少1.08万元，</w:t>
      </w:r>
      <w:r w:rsidRPr="00DF7B79">
        <w:rPr>
          <w:rFonts w:ascii="仿宋_GB2312" w:eastAsia="仿宋_GB2312" w:hint="eastAsia"/>
          <w:sz w:val="32"/>
          <w:szCs w:val="32"/>
        </w:rPr>
        <w:t>下降72.07%,</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车辆维修维护费，燃油费等减少</w:t>
      </w:r>
      <w:r w:rsidRPr="00DF7B79">
        <w:rPr>
          <w:rFonts w:ascii="仿宋_GB2312" w:eastAsia="仿宋_GB2312" w:hint="eastAsia"/>
          <w:sz w:val="32"/>
          <w:szCs w:val="32"/>
          <w:lang w:val="zh-CN"/>
        </w:rPr>
        <w:t>。其中：因公出国（境）费支出0.00万元，占0.00%，比上年增加0.00万元，</w:t>
      </w:r>
      <w:r w:rsidRPr="00DF7B79">
        <w:rPr>
          <w:rFonts w:ascii="仿宋_GB2312" w:eastAsia="仿宋_GB2312" w:hint="eastAsia"/>
          <w:sz w:val="32"/>
          <w:szCs w:val="32"/>
        </w:rPr>
        <w:t>增长0.00%,</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；公务用车购置及运行维护费支出0.42万元，占100.00%，比上年减少1.08万元，</w:t>
      </w:r>
      <w:r w:rsidRPr="00DF7B79">
        <w:rPr>
          <w:rFonts w:ascii="仿宋_GB2312" w:eastAsia="仿宋_GB2312" w:hint="eastAsia"/>
          <w:sz w:val="32"/>
          <w:szCs w:val="32"/>
        </w:rPr>
        <w:t>下降72.07%,</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车辆维修维护费，燃油费等减少</w:t>
      </w:r>
      <w:r w:rsidRPr="00DF7B79">
        <w:rPr>
          <w:rFonts w:ascii="仿宋_GB2312" w:eastAsia="仿宋_GB2312" w:hint="eastAsia"/>
          <w:sz w:val="32"/>
          <w:szCs w:val="32"/>
          <w:lang w:val="zh-CN"/>
        </w:rPr>
        <w:t>；公务接待费支出0.00万元，占0.00%，比上年增加0.00万元，</w:t>
      </w:r>
      <w:r w:rsidRPr="00DF7B79">
        <w:rPr>
          <w:rFonts w:ascii="仿宋_GB2312" w:eastAsia="仿宋_GB2312" w:hint="eastAsia"/>
          <w:sz w:val="32"/>
          <w:szCs w:val="32"/>
        </w:rPr>
        <w:t>增长0.00%,</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w:t>
      </w:r>
    </w:p>
    <w:p w14:paraId="296B0A97" w14:textId="77777777"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具体情况如下：</w:t>
      </w:r>
    </w:p>
    <w:p w14:paraId="0A821CC6" w14:textId="5D78708F"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因公出国（境）费支出0.00万元，开支内容包括</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。单位全年安排的因公出国（境）团组0个，因公出国（境）0人次。</w:t>
      </w:r>
    </w:p>
    <w:p w14:paraId="3C968A35" w14:textId="6C4603E3"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lang w:val="zh-CN"/>
        </w:rPr>
        <w:t>公务用车购置及运行维护费0.42万元，其中：公务用</w:t>
      </w:r>
      <w:r w:rsidRPr="00DF7B79">
        <w:rPr>
          <w:rFonts w:ascii="仿宋_GB2312" w:eastAsia="仿宋_GB2312" w:hint="eastAsia"/>
          <w:sz w:val="32"/>
          <w:szCs w:val="32"/>
          <w:lang w:val="zh-CN"/>
        </w:rPr>
        <w:lastRenderedPageBreak/>
        <w:t>车购置费0.00万元，公务用车运行维护费0.42万元。公务用车运行维护费开支内容包括</w:t>
      </w:r>
      <w:r w:rsidR="00FF5C92" w:rsidRPr="00DF7B79">
        <w:rPr>
          <w:rFonts w:ascii="仿宋_GB2312" w:eastAsia="仿宋_GB2312" w:hint="eastAsia"/>
          <w:sz w:val="32"/>
          <w:szCs w:val="32"/>
          <w:lang w:val="zh-CN"/>
        </w:rPr>
        <w:t>公务用车燃油费、车辆维修维护费、保险费、过路费等</w:t>
      </w:r>
      <w:r w:rsidRPr="00DF7B79">
        <w:rPr>
          <w:rFonts w:ascii="仿宋_GB2312" w:eastAsia="仿宋_GB2312" w:hint="eastAsia"/>
          <w:sz w:val="32"/>
          <w:szCs w:val="32"/>
          <w:lang w:val="zh-CN"/>
        </w:rPr>
        <w:t>。公务用车购置数0辆，公务用车保有量2辆。国有资产占用情况</w:t>
      </w:r>
      <w:r w:rsidRPr="00DF7B79">
        <w:rPr>
          <w:rFonts w:ascii="仿宋_GB2312" w:eastAsia="仿宋_GB2312" w:hint="eastAsia"/>
          <w:sz w:val="32"/>
          <w:szCs w:val="32"/>
        </w:rPr>
        <w:t>中固定资产车辆</w:t>
      </w:r>
      <w:r w:rsidRPr="00DF7B79">
        <w:rPr>
          <w:rFonts w:ascii="仿宋_GB2312" w:eastAsia="仿宋_GB2312" w:hint="eastAsia"/>
          <w:sz w:val="32"/>
          <w:szCs w:val="32"/>
          <w:lang w:val="zh-CN"/>
        </w:rPr>
        <w:t>2辆，</w:t>
      </w:r>
      <w:r w:rsidRPr="00DF7B79">
        <w:rPr>
          <w:rFonts w:ascii="仿宋_GB2312" w:eastAsia="仿宋_GB2312" w:hint="eastAsia"/>
          <w:sz w:val="32"/>
          <w:szCs w:val="32"/>
        </w:rPr>
        <w:t>与</w:t>
      </w:r>
      <w:r w:rsidRPr="00DF7B79">
        <w:rPr>
          <w:rFonts w:ascii="仿宋_GB2312" w:eastAsia="仿宋_GB2312" w:hint="eastAsia"/>
          <w:sz w:val="32"/>
          <w:szCs w:val="32"/>
          <w:lang w:val="zh-CN"/>
        </w:rPr>
        <w:t>公务用车</w:t>
      </w:r>
      <w:r w:rsidRPr="00DF7B79">
        <w:rPr>
          <w:rFonts w:ascii="仿宋_GB2312" w:eastAsia="仿宋_GB2312" w:hint="eastAsia"/>
          <w:sz w:val="32"/>
          <w:szCs w:val="32"/>
        </w:rPr>
        <w:t>保有量差异</w:t>
      </w:r>
      <w:r w:rsidRPr="00DF7B79">
        <w:rPr>
          <w:rFonts w:ascii="仿宋_GB2312" w:eastAsia="仿宋_GB2312" w:hint="eastAsia"/>
          <w:sz w:val="32"/>
          <w:szCs w:val="32"/>
          <w:lang w:val="zh-CN"/>
        </w:rPr>
        <w:t>原因是：</w:t>
      </w:r>
      <w:r w:rsidR="00FE79F6">
        <w:rPr>
          <w:rFonts w:ascii="仿宋_GB2312" w:eastAsia="仿宋_GB2312" w:hint="eastAsia"/>
          <w:sz w:val="32"/>
          <w:szCs w:val="32"/>
          <w:lang w:val="zh-CN"/>
        </w:rPr>
        <w:t>对比</w:t>
      </w:r>
      <w:r w:rsidR="00FF5C92" w:rsidRPr="00DF7B79">
        <w:rPr>
          <w:rFonts w:ascii="仿宋_GB2312" w:eastAsia="仿宋_GB2312" w:hint="eastAsia"/>
          <w:sz w:val="32"/>
          <w:szCs w:val="32"/>
          <w:lang w:val="zh-CN"/>
        </w:rPr>
        <w:t>无差异</w:t>
      </w:r>
      <w:r w:rsidRPr="00DF7B79">
        <w:rPr>
          <w:rFonts w:ascii="仿宋_GB2312" w:eastAsia="仿宋_GB2312" w:hint="eastAsia"/>
          <w:sz w:val="32"/>
          <w:szCs w:val="32"/>
          <w:lang w:val="zh-CN"/>
        </w:rPr>
        <w:t>。</w:t>
      </w:r>
    </w:p>
    <w:p w14:paraId="7640E885" w14:textId="731CAF69"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公务接待费0.00万元，开支内容包括</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。单位全年安排的国内公务接待0批次，0人次。</w:t>
      </w:r>
    </w:p>
    <w:p w14:paraId="33252B48" w14:textId="66CA67E1"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与</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预算相比</w:t>
      </w:r>
      <w:r w:rsidRPr="00DF7B79">
        <w:rPr>
          <w:rFonts w:ascii="仿宋_GB2312" w:eastAsia="仿宋_GB2312" w:hint="eastAsia"/>
          <w:sz w:val="32"/>
          <w:szCs w:val="32"/>
        </w:rPr>
        <w:t>,</w:t>
      </w:r>
      <w:r w:rsidRPr="00DF7B79">
        <w:rPr>
          <w:rFonts w:ascii="仿宋_GB2312" w:eastAsia="仿宋_GB2312" w:hint="eastAsia"/>
          <w:sz w:val="32"/>
          <w:szCs w:val="32"/>
          <w:lang w:val="zh-CN"/>
        </w:rPr>
        <w:t>财政拨款“三公”经费支出</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预算数0.42万元，决算数0.42万元，预决算差异率0.00%，主要原因是：</w:t>
      </w:r>
      <w:r w:rsidR="00FF5C92" w:rsidRPr="00DF7B79">
        <w:rPr>
          <w:rFonts w:ascii="仿宋_GB2312" w:eastAsia="仿宋_GB2312" w:hint="eastAsia"/>
          <w:sz w:val="32"/>
          <w:szCs w:val="32"/>
          <w:lang w:val="zh-CN"/>
        </w:rPr>
        <w:t>严格按预算执行，预决算对比无差异</w:t>
      </w:r>
      <w:r w:rsidRPr="00DF7B79">
        <w:rPr>
          <w:rFonts w:ascii="仿宋_GB2312" w:eastAsia="仿宋_GB2312" w:hint="eastAsia"/>
          <w:sz w:val="32"/>
          <w:szCs w:val="32"/>
          <w:lang w:val="zh-CN"/>
        </w:rPr>
        <w:t>。其中：因公出国（境）费</w:t>
      </w:r>
      <w:r w:rsidRPr="00DF7B79">
        <w:rPr>
          <w:rFonts w:ascii="仿宋_GB2312" w:eastAsia="仿宋_GB2312" w:hint="eastAsia"/>
          <w:sz w:val="32"/>
          <w:szCs w:val="32"/>
        </w:rPr>
        <w:t>全年预算数</w:t>
      </w:r>
      <w:r w:rsidRPr="00DF7B79">
        <w:rPr>
          <w:rFonts w:ascii="仿宋_GB2312" w:eastAsia="仿宋_GB2312" w:hint="eastAsia"/>
          <w:sz w:val="32"/>
          <w:szCs w:val="32"/>
          <w:lang w:val="zh-CN"/>
        </w:rPr>
        <w:t>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；公务用车购置费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；公务用车运行费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预算数0.42万元，决算数0.42万元，预决算差异率0.00%，主要原因是：</w:t>
      </w:r>
      <w:r w:rsidR="00FF5C92" w:rsidRPr="00DF7B79">
        <w:rPr>
          <w:rFonts w:ascii="仿宋_GB2312" w:eastAsia="仿宋_GB2312" w:hint="eastAsia"/>
          <w:sz w:val="32"/>
          <w:szCs w:val="32"/>
          <w:lang w:val="zh-CN"/>
        </w:rPr>
        <w:t>严格按预算执行，预决算对比无差异</w:t>
      </w:r>
      <w:r w:rsidRPr="00DF7B79">
        <w:rPr>
          <w:rFonts w:ascii="仿宋_GB2312" w:eastAsia="仿宋_GB2312" w:hint="eastAsia"/>
          <w:sz w:val="32"/>
          <w:szCs w:val="32"/>
          <w:lang w:val="zh-CN"/>
        </w:rPr>
        <w:t>；公务接待费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w:t>
      </w:r>
    </w:p>
    <w:p w14:paraId="33FA3177"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DF7B79">
        <w:rPr>
          <w:rFonts w:ascii="黑体" w:eastAsia="黑体" w:hAnsi="黑体" w:cs="宋体" w:hint="eastAsia"/>
          <w:bCs/>
          <w:kern w:val="0"/>
          <w:sz w:val="32"/>
          <w:szCs w:val="32"/>
        </w:rPr>
        <w:t>八、政府性基金预算财政拨款收入支出决算情况说明</w:t>
      </w:r>
      <w:bookmarkEnd w:id="18"/>
      <w:bookmarkEnd w:id="19"/>
    </w:p>
    <w:p w14:paraId="13AD9FA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我单位本年度无政府性基金预算财政拨款收入、支出及结转和结余，政府性基金预算财政拨款收入支出决算表为空</w:t>
      </w:r>
      <w:r w:rsidRPr="00DF7B79">
        <w:rPr>
          <w:rFonts w:ascii="仿宋_GB2312" w:eastAsia="仿宋_GB2312" w:hint="eastAsia"/>
          <w:sz w:val="32"/>
          <w:szCs w:val="32"/>
        </w:rPr>
        <w:lastRenderedPageBreak/>
        <w:t>表。</w:t>
      </w:r>
    </w:p>
    <w:p w14:paraId="2DB3021B"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九、国有资本经营预算财政拨款收入支出决算情况说明</w:t>
      </w:r>
    </w:p>
    <w:p w14:paraId="775976FC"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我单位本年度无国有资本经营预算财政拨款收入、支出及结转和结余，国有资本经营预算财政拨款收入支出决算表为空表。</w:t>
      </w:r>
    </w:p>
    <w:p w14:paraId="1B9F67EF"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DF7B79">
        <w:rPr>
          <w:rFonts w:ascii="黑体" w:eastAsia="黑体" w:hAnsi="黑体" w:cs="宋体" w:hint="eastAsia"/>
          <w:bCs/>
          <w:kern w:val="0"/>
          <w:sz w:val="32"/>
          <w:szCs w:val="32"/>
        </w:rPr>
        <w:t>十、其他重要事项的情况说明</w:t>
      </w:r>
      <w:bookmarkEnd w:id="20"/>
      <w:bookmarkEnd w:id="21"/>
    </w:p>
    <w:p w14:paraId="4D62F691" w14:textId="77777777" w:rsidR="00C121BE" w:rsidRPr="00DF7B79"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DF7B79">
        <w:rPr>
          <w:rFonts w:ascii="黑体" w:eastAsia="黑体" w:hAnsi="黑体" w:hint="eastAsia"/>
          <w:sz w:val="32"/>
          <w:szCs w:val="32"/>
        </w:rPr>
        <w:t>（一）机关运行经费支出情况</w:t>
      </w:r>
      <w:bookmarkEnd w:id="22"/>
      <w:bookmarkEnd w:id="23"/>
    </w:p>
    <w:p w14:paraId="689A0219" w14:textId="5C5F6330" w:rsidR="00C121BE" w:rsidRPr="00DF7B79" w:rsidRDefault="00000000">
      <w:pPr>
        <w:ind w:firstLineChars="200" w:firstLine="640"/>
        <w:jc w:val="left"/>
        <w:rPr>
          <w:rFonts w:ascii="仿宋_GB2312" w:eastAsia="仿宋_GB2312"/>
          <w:sz w:val="32"/>
          <w:szCs w:val="32"/>
        </w:rPr>
      </w:pPr>
      <w:bookmarkStart w:id="24" w:name="_Toc227"/>
      <w:bookmarkStart w:id="25" w:name="_Toc26704"/>
      <w:r w:rsidRPr="00DF7B79">
        <w:rPr>
          <w:rFonts w:ascii="仿宋_GB2312" w:eastAsia="仿宋_GB2312" w:hint="eastAsia"/>
          <w:sz w:val="32"/>
          <w:szCs w:val="32"/>
        </w:rPr>
        <w:t>2023年度木垒哈萨克自治县人力资源和社会保障局（行政单位和参照公务员法管理事业单位）机关运行经费支出16.44万元，比上年减少45.49万元，下降73.45%，主要原因是：</w:t>
      </w:r>
      <w:r w:rsidR="00FF5C92" w:rsidRPr="00DF7B79">
        <w:rPr>
          <w:rFonts w:ascii="仿宋_GB2312" w:eastAsia="仿宋_GB2312" w:hint="eastAsia"/>
          <w:sz w:val="32"/>
          <w:szCs w:val="32"/>
        </w:rPr>
        <w:t>本年办公费、水费、电费、取暖费等较上年减少</w:t>
      </w:r>
      <w:r w:rsidRPr="00DF7B79">
        <w:rPr>
          <w:rFonts w:ascii="仿宋_GB2312" w:eastAsia="仿宋_GB2312" w:hint="eastAsia"/>
          <w:sz w:val="32"/>
          <w:szCs w:val="32"/>
        </w:rPr>
        <w:t>。</w:t>
      </w:r>
    </w:p>
    <w:p w14:paraId="774F68B9" w14:textId="77777777" w:rsidR="00C121BE" w:rsidRPr="00DF7B79" w:rsidRDefault="00000000">
      <w:pPr>
        <w:ind w:firstLineChars="200" w:firstLine="640"/>
        <w:jc w:val="left"/>
        <w:rPr>
          <w:rFonts w:eastAsia="黑体"/>
          <w:sz w:val="32"/>
          <w:szCs w:val="30"/>
          <w:lang w:val="zh-CN"/>
        </w:rPr>
      </w:pPr>
      <w:r w:rsidRPr="00DF7B79">
        <w:rPr>
          <w:rFonts w:eastAsia="黑体" w:hint="eastAsia"/>
          <w:sz w:val="32"/>
          <w:szCs w:val="30"/>
          <w:lang w:val="zh-CN"/>
        </w:rPr>
        <w:t>（二）政府采购情况</w:t>
      </w:r>
      <w:bookmarkEnd w:id="24"/>
      <w:bookmarkEnd w:id="25"/>
    </w:p>
    <w:p w14:paraId="3C7173C6"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2023年度政府采购支出总额1.70万元，其中：政府采购货物支出0.00万元、政府采购工程支出0.00万元、政府采购服务支出1.70万元。</w:t>
      </w:r>
    </w:p>
    <w:p w14:paraId="6773426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授予中小企业合同金额1.70万元，占政府采购支出总额的100.00</w:t>
      </w:r>
      <w:r w:rsidRPr="00DF7B79">
        <w:rPr>
          <w:rFonts w:ascii="仿宋_GB2312" w:eastAsia="仿宋_GB2312"/>
          <w:sz w:val="32"/>
          <w:szCs w:val="32"/>
        </w:rPr>
        <w:t>%</w:t>
      </w:r>
      <w:r w:rsidRPr="00DF7B79">
        <w:rPr>
          <w:rFonts w:ascii="仿宋_GB2312" w:eastAsia="仿宋_GB2312" w:hint="eastAsia"/>
          <w:sz w:val="32"/>
          <w:szCs w:val="32"/>
        </w:rPr>
        <w:t>，其中：授予小</w:t>
      </w:r>
      <w:proofErr w:type="gramStart"/>
      <w:r w:rsidRPr="00DF7B79">
        <w:rPr>
          <w:rFonts w:ascii="仿宋_GB2312" w:eastAsia="仿宋_GB2312" w:hint="eastAsia"/>
          <w:sz w:val="32"/>
          <w:szCs w:val="32"/>
        </w:rPr>
        <w:t>微企业</w:t>
      </w:r>
      <w:proofErr w:type="gramEnd"/>
      <w:r w:rsidRPr="00DF7B79">
        <w:rPr>
          <w:rFonts w:ascii="仿宋_GB2312" w:eastAsia="仿宋_GB2312" w:hint="eastAsia"/>
          <w:sz w:val="32"/>
          <w:szCs w:val="32"/>
        </w:rPr>
        <w:t>合同金额1.70万元，占政府采购支出总额的100.00</w:t>
      </w:r>
      <w:r w:rsidRPr="00DF7B79">
        <w:rPr>
          <w:rFonts w:ascii="仿宋_GB2312" w:eastAsia="仿宋_GB2312"/>
          <w:sz w:val="32"/>
          <w:szCs w:val="32"/>
        </w:rPr>
        <w:t>%</w:t>
      </w:r>
      <w:r w:rsidRPr="00DF7B79">
        <w:rPr>
          <w:rFonts w:ascii="仿宋_GB2312" w:eastAsia="仿宋_GB2312" w:hint="eastAsia"/>
          <w:sz w:val="32"/>
          <w:szCs w:val="32"/>
        </w:rPr>
        <w:t>。</w:t>
      </w:r>
    </w:p>
    <w:p w14:paraId="4BC84516" w14:textId="77777777" w:rsidR="00C121BE" w:rsidRPr="00DF7B79" w:rsidRDefault="00000000">
      <w:pPr>
        <w:ind w:firstLineChars="200" w:firstLine="640"/>
        <w:jc w:val="left"/>
        <w:rPr>
          <w:rFonts w:eastAsia="黑体"/>
          <w:sz w:val="32"/>
          <w:szCs w:val="30"/>
          <w:lang w:val="zh-CN"/>
        </w:rPr>
      </w:pPr>
      <w:bookmarkStart w:id="26" w:name="_Toc8391"/>
      <w:bookmarkStart w:id="27" w:name="_Toc4591"/>
      <w:r w:rsidRPr="00DF7B79">
        <w:rPr>
          <w:rFonts w:eastAsia="黑体" w:hint="eastAsia"/>
          <w:sz w:val="32"/>
          <w:szCs w:val="30"/>
          <w:lang w:val="zh-CN"/>
        </w:rPr>
        <w:t>（三）国有资产占用情况说明</w:t>
      </w:r>
      <w:bookmarkEnd w:id="26"/>
      <w:bookmarkEnd w:id="27"/>
    </w:p>
    <w:p w14:paraId="5D0F2FA3" w14:textId="06B31ED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截至2023年12月31日，固定资产原值710.14万元，房屋2</w:t>
      </w:r>
      <w:r w:rsidR="00DF7B79">
        <w:rPr>
          <w:rFonts w:ascii="仿宋_GB2312" w:eastAsia="仿宋_GB2312" w:hint="eastAsia"/>
          <w:sz w:val="32"/>
          <w:szCs w:val="32"/>
        </w:rPr>
        <w:t>,</w:t>
      </w:r>
      <w:r w:rsidRPr="00DF7B79">
        <w:rPr>
          <w:rFonts w:ascii="仿宋_GB2312" w:eastAsia="仿宋_GB2312" w:hint="eastAsia"/>
          <w:sz w:val="32"/>
          <w:szCs w:val="32"/>
        </w:rPr>
        <w:t>530.0</w:t>
      </w:r>
      <w:r w:rsidR="00DF7B79">
        <w:rPr>
          <w:rFonts w:ascii="仿宋_GB2312" w:eastAsia="仿宋_GB2312" w:hint="eastAsia"/>
          <w:sz w:val="32"/>
          <w:szCs w:val="32"/>
        </w:rPr>
        <w:t>0</w:t>
      </w:r>
      <w:r w:rsidRPr="00DF7B79">
        <w:rPr>
          <w:rFonts w:ascii="仿宋_GB2312" w:eastAsia="仿宋_GB2312" w:hint="eastAsia"/>
          <w:sz w:val="32"/>
          <w:szCs w:val="32"/>
        </w:rPr>
        <w:t>平方米，价值569.56万元。车辆2辆，价值38.32万元，其中：副部（省）级及以上领导用车0辆、主</w:t>
      </w:r>
      <w:r w:rsidRPr="00DF7B79">
        <w:rPr>
          <w:rFonts w:ascii="仿宋_GB2312" w:eastAsia="仿宋_GB2312" w:hint="eastAsia"/>
          <w:sz w:val="32"/>
          <w:szCs w:val="32"/>
        </w:rPr>
        <w:lastRenderedPageBreak/>
        <w:t>要负责人用车0辆、机要通信用车0辆、应急保障用车0辆、执法执勤用车0辆、特种专业技术用车0辆、离退休干部服务用车0辆、其他用车2辆，其他用车主要是：</w:t>
      </w:r>
      <w:r w:rsidR="00FF5C92" w:rsidRPr="00DF7B79">
        <w:rPr>
          <w:rFonts w:ascii="仿宋_GB2312" w:eastAsia="仿宋_GB2312" w:hint="eastAsia"/>
          <w:sz w:val="32"/>
          <w:szCs w:val="32"/>
        </w:rPr>
        <w:t>业务用车</w:t>
      </w:r>
      <w:r w:rsidRPr="00DF7B79">
        <w:rPr>
          <w:rFonts w:ascii="仿宋_GB2312" w:eastAsia="仿宋_GB2312" w:hint="eastAsia"/>
          <w:sz w:val="32"/>
          <w:szCs w:val="32"/>
        </w:rPr>
        <w:t>；单价100万元（含）以上设备（不含车辆）0台（套）。</w:t>
      </w:r>
    </w:p>
    <w:p w14:paraId="2AA36778"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DF7B79">
        <w:rPr>
          <w:rFonts w:ascii="黑体" w:eastAsia="黑体" w:hAnsi="黑体" w:cs="宋体" w:hint="eastAsia"/>
          <w:bCs/>
          <w:kern w:val="0"/>
          <w:sz w:val="32"/>
          <w:szCs w:val="32"/>
        </w:rPr>
        <w:t>十一、预算绩效的情况说明</w:t>
      </w:r>
      <w:bookmarkEnd w:id="28"/>
      <w:bookmarkEnd w:id="29"/>
    </w:p>
    <w:p w14:paraId="59C5259B" w14:textId="2109306F"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根据预算绩效管理要求，我单位2023年度</w:t>
      </w:r>
      <w:r w:rsidRPr="00DF7B79">
        <w:rPr>
          <w:rFonts w:ascii="仿宋_GB2312" w:eastAsia="仿宋_GB2312" w:hAnsi="仿宋_GB2312" w:cs="仿宋_GB2312" w:hint="eastAsia"/>
          <w:kern w:val="0"/>
          <w:sz w:val="32"/>
          <w:szCs w:val="32"/>
        </w:rPr>
        <w:t>预算绩效管理整体支出绩效自评表</w:t>
      </w:r>
      <w:r w:rsidRPr="00DF7B79">
        <w:rPr>
          <w:rFonts w:ascii="仿宋_GB2312" w:eastAsia="仿宋_GB2312" w:hint="eastAsia"/>
          <w:sz w:val="32"/>
          <w:szCs w:val="32"/>
        </w:rPr>
        <w:t>1</w:t>
      </w:r>
      <w:r w:rsidRPr="00DF7B79">
        <w:rPr>
          <w:rFonts w:ascii="仿宋_GB2312" w:eastAsia="仿宋_GB2312" w:hAnsi="仿宋_GB2312" w:cs="仿宋_GB2312" w:hint="eastAsia"/>
          <w:kern w:val="0"/>
          <w:sz w:val="32"/>
          <w:szCs w:val="32"/>
        </w:rPr>
        <w:t>个，全年</w:t>
      </w:r>
      <w:r w:rsidRPr="00DF7B79">
        <w:rPr>
          <w:rFonts w:ascii="仿宋_GB2312" w:eastAsia="仿宋_GB2312" w:hint="eastAsia"/>
          <w:sz w:val="32"/>
          <w:szCs w:val="32"/>
        </w:rPr>
        <w:t>预算总额</w:t>
      </w:r>
      <w:r w:rsidR="00362FB5" w:rsidRPr="00DF7B79">
        <w:rPr>
          <w:rFonts w:ascii="仿宋_GB2312" w:eastAsia="仿宋_GB2312"/>
          <w:sz w:val="32"/>
          <w:szCs w:val="32"/>
        </w:rPr>
        <w:t>1,908.89</w:t>
      </w:r>
      <w:r w:rsidRPr="00DF7B79">
        <w:rPr>
          <w:rFonts w:ascii="仿宋_GB2312" w:eastAsia="仿宋_GB2312" w:hint="eastAsia"/>
          <w:sz w:val="32"/>
          <w:szCs w:val="32"/>
        </w:rPr>
        <w:t>万元，实际执行总额</w:t>
      </w:r>
      <w:r w:rsidR="00337719" w:rsidRPr="00DF7B79">
        <w:rPr>
          <w:rFonts w:ascii="仿宋_GB2312" w:eastAsia="仿宋_GB2312"/>
          <w:sz w:val="32"/>
          <w:szCs w:val="32"/>
        </w:rPr>
        <w:t>1,908.89</w:t>
      </w:r>
      <w:r w:rsidRPr="00DF7B79">
        <w:rPr>
          <w:rFonts w:ascii="仿宋_GB2312" w:eastAsia="仿宋_GB2312" w:hint="eastAsia"/>
          <w:sz w:val="32"/>
          <w:szCs w:val="32"/>
        </w:rPr>
        <w:t>万元</w:t>
      </w:r>
      <w:r w:rsidRPr="00DF7B79">
        <w:rPr>
          <w:rFonts w:ascii="仿宋_GB2312" w:eastAsia="仿宋_GB2312" w:hAnsi="仿宋_GB2312" w:cs="仿宋_GB2312" w:hint="eastAsia"/>
          <w:kern w:val="0"/>
          <w:sz w:val="32"/>
          <w:szCs w:val="32"/>
        </w:rPr>
        <w:t>；</w:t>
      </w:r>
      <w:r w:rsidRPr="00DF7B79">
        <w:rPr>
          <w:rFonts w:ascii="仿宋_GB2312" w:eastAsia="仿宋_GB2312" w:hint="eastAsia"/>
          <w:sz w:val="32"/>
          <w:szCs w:val="32"/>
        </w:rPr>
        <w:t>预算绩效评价项目</w:t>
      </w:r>
      <w:r w:rsidR="00DF7B79">
        <w:rPr>
          <w:rFonts w:ascii="仿宋_GB2312" w:eastAsia="仿宋_GB2312" w:hint="eastAsia"/>
          <w:sz w:val="32"/>
          <w:szCs w:val="32"/>
        </w:rPr>
        <w:t>1</w:t>
      </w:r>
      <w:r w:rsidRPr="00DF7B79">
        <w:rPr>
          <w:rFonts w:ascii="仿宋_GB2312" w:eastAsia="仿宋_GB2312" w:hint="eastAsia"/>
          <w:sz w:val="32"/>
          <w:szCs w:val="32"/>
        </w:rPr>
        <w:t>个，全年预算数</w:t>
      </w:r>
      <w:r w:rsidR="00DF7B79" w:rsidRPr="00DF7B79">
        <w:rPr>
          <w:rFonts w:ascii="仿宋_GB2312" w:eastAsia="仿宋_GB2312"/>
          <w:sz w:val="32"/>
          <w:szCs w:val="32"/>
        </w:rPr>
        <w:t>1,100.00</w:t>
      </w:r>
      <w:r w:rsidRPr="00DF7B79">
        <w:rPr>
          <w:rFonts w:ascii="仿宋_GB2312" w:eastAsia="仿宋_GB2312" w:hint="eastAsia"/>
          <w:sz w:val="32"/>
          <w:szCs w:val="32"/>
        </w:rPr>
        <w:t>万元，全年执行数</w:t>
      </w:r>
      <w:r w:rsidR="00DF7B79" w:rsidRPr="00DF7B79">
        <w:rPr>
          <w:rFonts w:ascii="仿宋_GB2312" w:eastAsia="仿宋_GB2312"/>
          <w:sz w:val="32"/>
          <w:szCs w:val="32"/>
        </w:rPr>
        <w:t>1,100.00</w:t>
      </w:r>
      <w:r w:rsidRPr="00DF7B79">
        <w:rPr>
          <w:rFonts w:ascii="仿宋_GB2312" w:eastAsia="仿宋_GB2312" w:hint="eastAsia"/>
          <w:sz w:val="32"/>
          <w:szCs w:val="32"/>
        </w:rPr>
        <w:t>万元。预算绩效管理取得的成效：</w:t>
      </w:r>
      <w:r w:rsidR="00FF5C92" w:rsidRPr="00DF7B79">
        <w:rPr>
          <w:rFonts w:ascii="仿宋_GB2312" w:eastAsia="仿宋_GB2312" w:hint="eastAsia"/>
          <w:sz w:val="32"/>
          <w:szCs w:val="32"/>
        </w:rPr>
        <w:t>一是</w:t>
      </w:r>
      <w:r w:rsidR="00FF5C92" w:rsidRPr="00DF7B79">
        <w:rPr>
          <w:rFonts w:ascii="仿宋_GB2312" w:eastAsia="仿宋_GB2312" w:hAnsi="宋体" w:hint="eastAsia"/>
          <w:bCs/>
          <w:sz w:val="32"/>
          <w:szCs w:val="32"/>
        </w:rPr>
        <w:t>通过加强预算收支管理，不断建立健全内部管理制度，梳理内部管理流程，部门整体支出管理情况得到提升</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FF5C92" w:rsidRPr="00DF7B79">
        <w:rPr>
          <w:rFonts w:ascii="仿宋_GB2312" w:eastAsia="仿宋_GB2312" w:hint="eastAsia"/>
          <w:sz w:val="32"/>
          <w:szCs w:val="32"/>
        </w:rPr>
        <w:t>。发现的问题及原因：一是</w:t>
      </w:r>
      <w:r w:rsidR="00FF5C92" w:rsidRPr="00DF7B79">
        <w:rPr>
          <w:rFonts w:ascii="仿宋_GB2312" w:eastAsia="仿宋_GB2312" w:hAnsi="宋体" w:hint="eastAsia"/>
          <w:bCs/>
          <w:sz w:val="32"/>
          <w:szCs w:val="32"/>
        </w:rPr>
        <w:t>绩效评监控形式单一</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绩效管理基础工作薄弱</w:t>
      </w:r>
      <w:r w:rsidR="00FF5C92" w:rsidRPr="00DF7B79">
        <w:rPr>
          <w:rFonts w:ascii="仿宋_GB2312" w:eastAsia="仿宋_GB2312" w:hint="eastAsia"/>
          <w:sz w:val="32"/>
          <w:szCs w:val="32"/>
        </w:rPr>
        <w:t>。下一步改进措施：一是</w:t>
      </w:r>
      <w:r w:rsidR="00FF5C92" w:rsidRPr="00DF7B79">
        <w:rPr>
          <w:rFonts w:ascii="仿宋_GB2312" w:eastAsia="仿宋_GB2312" w:hAnsi="宋体" w:hint="eastAsia"/>
          <w:bCs/>
          <w:sz w:val="32"/>
          <w:szCs w:val="32"/>
        </w:rPr>
        <w:t>大力强化宣传，加强政策学习，提高思想认识，提高绩效监控认同感</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着力推动绩效运行监控与部门内部控制管理相结合，发现问题及时纠正，确保绩效监控结果的客观性和准确性；三是加强资金使用管理提升履职效率，强化管理效能，优化服务效果，促进创新创优，推动政府执行力和公信力提升</w:t>
      </w:r>
      <w:r w:rsidRPr="00DF7B79">
        <w:rPr>
          <w:rFonts w:ascii="仿宋_GB2312" w:eastAsia="仿宋_GB2312" w:hint="eastAsia"/>
          <w:sz w:val="32"/>
          <w:szCs w:val="32"/>
        </w:rPr>
        <w:t>。具</w:t>
      </w:r>
      <w:r w:rsidRPr="00DF7B79">
        <w:rPr>
          <w:rFonts w:ascii="仿宋_GB2312" w:eastAsia="仿宋_GB2312" w:hint="eastAsia"/>
          <w:sz w:val="32"/>
          <w:szCs w:val="32"/>
        </w:rPr>
        <w:lastRenderedPageBreak/>
        <w:t>体项目自评情况附绩效自评表及自评报告。</w:t>
      </w:r>
    </w:p>
    <w:tbl>
      <w:tblPr>
        <w:tblW w:w="0" w:type="auto"/>
        <w:tblLook w:val="04A0" w:firstRow="1" w:lastRow="0" w:firstColumn="1" w:lastColumn="0" w:noHBand="0" w:noVBand="1"/>
      </w:tblPr>
      <w:tblGrid>
        <w:gridCol w:w="1135"/>
        <w:gridCol w:w="1077"/>
        <w:gridCol w:w="1122"/>
        <w:gridCol w:w="1027"/>
        <w:gridCol w:w="1226"/>
        <w:gridCol w:w="218"/>
        <w:gridCol w:w="888"/>
        <w:gridCol w:w="1077"/>
        <w:gridCol w:w="752"/>
      </w:tblGrid>
      <w:tr w:rsidR="00FF5C92" w:rsidRPr="00FF5C92" w14:paraId="3056CF7B" w14:textId="77777777" w:rsidTr="00FF5C92">
        <w:trPr>
          <w:trHeight w:val="522"/>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EAB8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部门（单位）整体支出绩效目标自评表</w:t>
            </w:r>
          </w:p>
        </w:tc>
      </w:tr>
      <w:tr w:rsidR="00FF5C92" w:rsidRPr="00FF5C92" w14:paraId="12A5DDD5" w14:textId="77777777" w:rsidTr="00FF5C92">
        <w:trPr>
          <w:trHeight w:val="36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2641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（2023年度）</w:t>
            </w:r>
          </w:p>
        </w:tc>
      </w:tr>
      <w:tr w:rsidR="00FF5C92" w:rsidRPr="00DF7B79" w14:paraId="5686BE9A" w14:textId="77777777" w:rsidTr="00337719">
        <w:trPr>
          <w:trHeight w:val="66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FF5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部门（单位）名称</w:t>
            </w:r>
          </w:p>
        </w:tc>
        <w:tc>
          <w:tcPr>
            <w:tcW w:w="73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BE45C1" w14:textId="62678A74"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木垒县劳动人事社会保障局</w:t>
            </w:r>
          </w:p>
        </w:tc>
      </w:tr>
      <w:tr w:rsidR="00FF5C92" w:rsidRPr="00DF7B79" w14:paraId="1FA7082A" w14:textId="77777777" w:rsidTr="00337719">
        <w:trPr>
          <w:trHeight w:val="570"/>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AF8B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部门资金（万元）</w:t>
            </w:r>
          </w:p>
        </w:tc>
        <w:tc>
          <w:tcPr>
            <w:tcW w:w="1077" w:type="dxa"/>
            <w:tcBorders>
              <w:top w:val="nil"/>
              <w:left w:val="nil"/>
              <w:bottom w:val="single" w:sz="4" w:space="0" w:color="auto"/>
              <w:right w:val="single" w:sz="4" w:space="0" w:color="auto"/>
            </w:tcBorders>
            <w:shd w:val="clear" w:color="auto" w:fill="auto"/>
            <w:vAlign w:val="center"/>
            <w:hideMark/>
          </w:tcPr>
          <w:p w14:paraId="7934373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资金来源</w:t>
            </w:r>
          </w:p>
        </w:tc>
        <w:tc>
          <w:tcPr>
            <w:tcW w:w="1122" w:type="dxa"/>
            <w:tcBorders>
              <w:top w:val="nil"/>
              <w:left w:val="nil"/>
              <w:bottom w:val="single" w:sz="4" w:space="0" w:color="auto"/>
              <w:right w:val="single" w:sz="4" w:space="0" w:color="auto"/>
            </w:tcBorders>
            <w:shd w:val="clear" w:color="auto" w:fill="auto"/>
            <w:vAlign w:val="center"/>
            <w:hideMark/>
          </w:tcPr>
          <w:p w14:paraId="6336C4F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年初预算数</w:t>
            </w:r>
          </w:p>
        </w:tc>
        <w:tc>
          <w:tcPr>
            <w:tcW w:w="1027" w:type="dxa"/>
            <w:tcBorders>
              <w:top w:val="nil"/>
              <w:left w:val="nil"/>
              <w:bottom w:val="single" w:sz="4" w:space="0" w:color="auto"/>
              <w:right w:val="single" w:sz="4" w:space="0" w:color="auto"/>
            </w:tcBorders>
            <w:shd w:val="clear" w:color="auto" w:fill="auto"/>
            <w:vAlign w:val="center"/>
            <w:hideMark/>
          </w:tcPr>
          <w:p w14:paraId="472F3A5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全年预算数</w:t>
            </w:r>
          </w:p>
        </w:tc>
        <w:tc>
          <w:tcPr>
            <w:tcW w:w="1444" w:type="dxa"/>
            <w:gridSpan w:val="2"/>
            <w:tcBorders>
              <w:top w:val="nil"/>
              <w:left w:val="nil"/>
              <w:bottom w:val="single" w:sz="4" w:space="0" w:color="auto"/>
              <w:right w:val="single" w:sz="4" w:space="0" w:color="auto"/>
            </w:tcBorders>
            <w:shd w:val="clear" w:color="auto" w:fill="auto"/>
            <w:vAlign w:val="center"/>
            <w:hideMark/>
          </w:tcPr>
          <w:p w14:paraId="79DD995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全年执行数</w:t>
            </w:r>
          </w:p>
        </w:tc>
        <w:tc>
          <w:tcPr>
            <w:tcW w:w="888" w:type="dxa"/>
            <w:tcBorders>
              <w:top w:val="nil"/>
              <w:left w:val="nil"/>
              <w:bottom w:val="single" w:sz="4" w:space="0" w:color="auto"/>
              <w:right w:val="single" w:sz="4" w:space="0" w:color="auto"/>
            </w:tcBorders>
            <w:shd w:val="clear" w:color="auto" w:fill="auto"/>
            <w:vAlign w:val="center"/>
            <w:hideMark/>
          </w:tcPr>
          <w:p w14:paraId="4551270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分值权重</w:t>
            </w:r>
          </w:p>
        </w:tc>
        <w:tc>
          <w:tcPr>
            <w:tcW w:w="1077" w:type="dxa"/>
            <w:tcBorders>
              <w:top w:val="nil"/>
              <w:left w:val="nil"/>
              <w:bottom w:val="single" w:sz="4" w:space="0" w:color="auto"/>
              <w:right w:val="single" w:sz="4" w:space="0" w:color="auto"/>
            </w:tcBorders>
            <w:shd w:val="clear" w:color="auto" w:fill="auto"/>
            <w:vAlign w:val="center"/>
            <w:hideMark/>
          </w:tcPr>
          <w:p w14:paraId="555311D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执行率</w:t>
            </w:r>
          </w:p>
        </w:tc>
        <w:tc>
          <w:tcPr>
            <w:tcW w:w="752" w:type="dxa"/>
            <w:tcBorders>
              <w:top w:val="nil"/>
              <w:left w:val="nil"/>
              <w:bottom w:val="single" w:sz="4" w:space="0" w:color="auto"/>
              <w:right w:val="single" w:sz="4" w:space="0" w:color="auto"/>
            </w:tcBorders>
            <w:shd w:val="clear" w:color="auto" w:fill="auto"/>
            <w:vAlign w:val="center"/>
            <w:hideMark/>
          </w:tcPr>
          <w:p w14:paraId="6EDFED7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得分</w:t>
            </w:r>
          </w:p>
        </w:tc>
      </w:tr>
      <w:tr w:rsidR="00FF5C92" w:rsidRPr="00DF7B79" w14:paraId="3565AA16" w14:textId="77777777" w:rsidTr="00DF7B79">
        <w:trPr>
          <w:trHeight w:val="49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5F103CE"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noWrap/>
            <w:vAlign w:val="center"/>
            <w:hideMark/>
          </w:tcPr>
          <w:p w14:paraId="6A2BD9C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中央安排</w:t>
            </w:r>
          </w:p>
        </w:tc>
        <w:tc>
          <w:tcPr>
            <w:tcW w:w="1122" w:type="dxa"/>
            <w:tcBorders>
              <w:top w:val="nil"/>
              <w:left w:val="nil"/>
              <w:bottom w:val="single" w:sz="4" w:space="0" w:color="auto"/>
              <w:right w:val="single" w:sz="4" w:space="0" w:color="auto"/>
            </w:tcBorders>
            <w:shd w:val="clear" w:color="auto" w:fill="auto"/>
            <w:vAlign w:val="center"/>
            <w:hideMark/>
          </w:tcPr>
          <w:p w14:paraId="2F4F0010" w14:textId="15520556"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700.00</w:t>
            </w:r>
          </w:p>
        </w:tc>
        <w:tc>
          <w:tcPr>
            <w:tcW w:w="1027" w:type="dxa"/>
            <w:tcBorders>
              <w:top w:val="nil"/>
              <w:left w:val="nil"/>
              <w:bottom w:val="single" w:sz="4" w:space="0" w:color="auto"/>
              <w:right w:val="single" w:sz="4" w:space="0" w:color="auto"/>
            </w:tcBorders>
            <w:shd w:val="clear" w:color="auto" w:fill="auto"/>
            <w:vAlign w:val="center"/>
            <w:hideMark/>
          </w:tcPr>
          <w:p w14:paraId="04C22BF3" w14:textId="47D674E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464.71</w:t>
            </w:r>
          </w:p>
        </w:tc>
        <w:tc>
          <w:tcPr>
            <w:tcW w:w="1444" w:type="dxa"/>
            <w:gridSpan w:val="2"/>
            <w:tcBorders>
              <w:top w:val="nil"/>
              <w:left w:val="nil"/>
              <w:bottom w:val="single" w:sz="4" w:space="0" w:color="auto"/>
              <w:right w:val="single" w:sz="4" w:space="0" w:color="auto"/>
            </w:tcBorders>
            <w:shd w:val="clear" w:color="auto" w:fill="auto"/>
            <w:vAlign w:val="center"/>
            <w:hideMark/>
          </w:tcPr>
          <w:p w14:paraId="281CBD5B" w14:textId="0E2BC77D"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464.71</w:t>
            </w:r>
          </w:p>
        </w:tc>
        <w:tc>
          <w:tcPr>
            <w:tcW w:w="888" w:type="dxa"/>
            <w:tcBorders>
              <w:top w:val="nil"/>
              <w:left w:val="nil"/>
              <w:bottom w:val="single" w:sz="4" w:space="0" w:color="auto"/>
              <w:right w:val="single" w:sz="4" w:space="0" w:color="auto"/>
            </w:tcBorders>
            <w:shd w:val="clear" w:color="auto" w:fill="auto"/>
            <w:vAlign w:val="center"/>
            <w:hideMark/>
          </w:tcPr>
          <w:p w14:paraId="719908B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16F18C8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752" w:type="dxa"/>
            <w:tcBorders>
              <w:top w:val="nil"/>
              <w:left w:val="nil"/>
              <w:bottom w:val="single" w:sz="4" w:space="0" w:color="auto"/>
              <w:right w:val="single" w:sz="4" w:space="0" w:color="auto"/>
            </w:tcBorders>
            <w:shd w:val="clear" w:color="auto" w:fill="auto"/>
            <w:vAlign w:val="center"/>
            <w:hideMark/>
          </w:tcPr>
          <w:p w14:paraId="4BA9351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31975153" w14:textId="77777777" w:rsidTr="00DF7B79">
        <w:trPr>
          <w:trHeight w:val="54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83AF0D3"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835988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自治区安排</w:t>
            </w:r>
          </w:p>
        </w:tc>
        <w:tc>
          <w:tcPr>
            <w:tcW w:w="1122" w:type="dxa"/>
            <w:tcBorders>
              <w:top w:val="nil"/>
              <w:left w:val="nil"/>
              <w:bottom w:val="single" w:sz="4" w:space="0" w:color="auto"/>
              <w:right w:val="single" w:sz="4" w:space="0" w:color="auto"/>
            </w:tcBorders>
            <w:shd w:val="clear" w:color="auto" w:fill="auto"/>
            <w:vAlign w:val="center"/>
            <w:hideMark/>
          </w:tcPr>
          <w:p w14:paraId="2B2976F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1027" w:type="dxa"/>
            <w:tcBorders>
              <w:top w:val="nil"/>
              <w:left w:val="nil"/>
              <w:bottom w:val="single" w:sz="4" w:space="0" w:color="auto"/>
              <w:right w:val="single" w:sz="4" w:space="0" w:color="auto"/>
            </w:tcBorders>
            <w:shd w:val="clear" w:color="auto" w:fill="auto"/>
            <w:vAlign w:val="center"/>
            <w:hideMark/>
          </w:tcPr>
          <w:p w14:paraId="70C6C3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1444" w:type="dxa"/>
            <w:gridSpan w:val="2"/>
            <w:tcBorders>
              <w:top w:val="nil"/>
              <w:left w:val="nil"/>
              <w:bottom w:val="single" w:sz="4" w:space="0" w:color="auto"/>
              <w:right w:val="single" w:sz="4" w:space="0" w:color="auto"/>
            </w:tcBorders>
            <w:shd w:val="clear" w:color="auto" w:fill="auto"/>
            <w:vAlign w:val="center"/>
            <w:hideMark/>
          </w:tcPr>
          <w:p w14:paraId="14373AE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888" w:type="dxa"/>
            <w:tcBorders>
              <w:top w:val="nil"/>
              <w:left w:val="nil"/>
              <w:bottom w:val="single" w:sz="4" w:space="0" w:color="auto"/>
              <w:right w:val="single" w:sz="4" w:space="0" w:color="auto"/>
            </w:tcBorders>
            <w:shd w:val="clear" w:color="auto" w:fill="auto"/>
            <w:vAlign w:val="center"/>
            <w:hideMark/>
          </w:tcPr>
          <w:p w14:paraId="25DA5E0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4556AE7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296F658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FF5C92" w:rsidRPr="00DF7B79" w14:paraId="534694C4" w14:textId="77777777" w:rsidTr="00DF7B79">
        <w:trPr>
          <w:trHeight w:val="624"/>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517B01A"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48CB8BD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地（州、市）安排</w:t>
            </w:r>
          </w:p>
        </w:tc>
        <w:tc>
          <w:tcPr>
            <w:tcW w:w="1122" w:type="dxa"/>
            <w:tcBorders>
              <w:top w:val="nil"/>
              <w:left w:val="nil"/>
              <w:bottom w:val="single" w:sz="4" w:space="0" w:color="auto"/>
              <w:right w:val="single" w:sz="4" w:space="0" w:color="auto"/>
            </w:tcBorders>
            <w:shd w:val="clear" w:color="auto" w:fill="auto"/>
            <w:vAlign w:val="center"/>
            <w:hideMark/>
          </w:tcPr>
          <w:p w14:paraId="43C0B25D" w14:textId="4DA5EDBA"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027" w:type="dxa"/>
            <w:tcBorders>
              <w:top w:val="nil"/>
              <w:left w:val="nil"/>
              <w:bottom w:val="single" w:sz="4" w:space="0" w:color="auto"/>
              <w:right w:val="single" w:sz="4" w:space="0" w:color="auto"/>
            </w:tcBorders>
            <w:shd w:val="clear" w:color="auto" w:fill="auto"/>
            <w:vAlign w:val="center"/>
            <w:hideMark/>
          </w:tcPr>
          <w:p w14:paraId="52876BE8" w14:textId="4D4D86F2"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444" w:type="dxa"/>
            <w:gridSpan w:val="2"/>
            <w:tcBorders>
              <w:top w:val="nil"/>
              <w:left w:val="nil"/>
              <w:bottom w:val="single" w:sz="4" w:space="0" w:color="auto"/>
              <w:right w:val="single" w:sz="4" w:space="0" w:color="auto"/>
            </w:tcBorders>
            <w:shd w:val="clear" w:color="auto" w:fill="auto"/>
            <w:vAlign w:val="center"/>
            <w:hideMark/>
          </w:tcPr>
          <w:p w14:paraId="3043801E" w14:textId="315197CD"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888" w:type="dxa"/>
            <w:tcBorders>
              <w:top w:val="nil"/>
              <w:left w:val="nil"/>
              <w:bottom w:val="single" w:sz="4" w:space="0" w:color="auto"/>
              <w:right w:val="single" w:sz="4" w:space="0" w:color="auto"/>
            </w:tcBorders>
            <w:shd w:val="clear" w:color="auto" w:fill="auto"/>
            <w:vAlign w:val="center"/>
            <w:hideMark/>
          </w:tcPr>
          <w:p w14:paraId="2896DAC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3E5338D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19B86D5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FF5C92" w:rsidRPr="00DF7B79" w14:paraId="3F8E1A5F" w14:textId="77777777" w:rsidTr="00DF7B79">
        <w:trPr>
          <w:trHeight w:val="562"/>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5C602F6"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86C767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县（市、区）安排</w:t>
            </w:r>
          </w:p>
        </w:tc>
        <w:tc>
          <w:tcPr>
            <w:tcW w:w="1122" w:type="dxa"/>
            <w:tcBorders>
              <w:top w:val="nil"/>
              <w:left w:val="nil"/>
              <w:bottom w:val="single" w:sz="4" w:space="0" w:color="auto"/>
              <w:right w:val="single" w:sz="4" w:space="0" w:color="auto"/>
            </w:tcBorders>
            <w:shd w:val="clear" w:color="auto" w:fill="auto"/>
            <w:vAlign w:val="center"/>
            <w:hideMark/>
          </w:tcPr>
          <w:p w14:paraId="640906DF" w14:textId="1F91EABC" w:rsidR="00FF5C92" w:rsidRPr="00FE79F6" w:rsidRDefault="00337719"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kern w:val="0"/>
                <w:sz w:val="20"/>
                <w:szCs w:val="20"/>
              </w:rPr>
              <w:t xml:space="preserve">328.78 </w:t>
            </w:r>
          </w:p>
        </w:tc>
        <w:tc>
          <w:tcPr>
            <w:tcW w:w="1027" w:type="dxa"/>
            <w:tcBorders>
              <w:top w:val="nil"/>
              <w:left w:val="nil"/>
              <w:bottom w:val="single" w:sz="4" w:space="0" w:color="auto"/>
              <w:right w:val="single" w:sz="4" w:space="0" w:color="auto"/>
            </w:tcBorders>
            <w:shd w:val="clear" w:color="auto" w:fill="auto"/>
            <w:vAlign w:val="center"/>
            <w:hideMark/>
          </w:tcPr>
          <w:p w14:paraId="495984D5" w14:textId="27DAA1BB" w:rsidR="00FF5C92" w:rsidRPr="00FE79F6" w:rsidRDefault="00362FB5"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423.43</w:t>
            </w:r>
          </w:p>
        </w:tc>
        <w:tc>
          <w:tcPr>
            <w:tcW w:w="1444" w:type="dxa"/>
            <w:gridSpan w:val="2"/>
            <w:tcBorders>
              <w:top w:val="nil"/>
              <w:left w:val="nil"/>
              <w:bottom w:val="single" w:sz="4" w:space="0" w:color="auto"/>
              <w:right w:val="single" w:sz="4" w:space="0" w:color="auto"/>
            </w:tcBorders>
            <w:shd w:val="clear" w:color="auto" w:fill="auto"/>
            <w:vAlign w:val="center"/>
            <w:hideMark/>
          </w:tcPr>
          <w:p w14:paraId="0A49C7D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423.43</w:t>
            </w:r>
          </w:p>
        </w:tc>
        <w:tc>
          <w:tcPr>
            <w:tcW w:w="888" w:type="dxa"/>
            <w:tcBorders>
              <w:top w:val="nil"/>
              <w:left w:val="nil"/>
              <w:bottom w:val="single" w:sz="4" w:space="0" w:color="auto"/>
              <w:right w:val="single" w:sz="4" w:space="0" w:color="auto"/>
            </w:tcBorders>
            <w:shd w:val="clear" w:color="auto" w:fill="auto"/>
            <w:vAlign w:val="center"/>
            <w:hideMark/>
          </w:tcPr>
          <w:p w14:paraId="4B83F1C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vAlign w:val="center"/>
            <w:hideMark/>
          </w:tcPr>
          <w:p w14:paraId="1FDFFA86"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vAlign w:val="center"/>
            <w:hideMark/>
          </w:tcPr>
          <w:p w14:paraId="6E9AB13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74A43E99" w14:textId="77777777" w:rsidTr="00DF7B79">
        <w:trPr>
          <w:trHeight w:val="628"/>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99684C1"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E6FBC9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其他资金</w:t>
            </w:r>
          </w:p>
        </w:tc>
        <w:tc>
          <w:tcPr>
            <w:tcW w:w="1122" w:type="dxa"/>
            <w:tcBorders>
              <w:top w:val="nil"/>
              <w:left w:val="nil"/>
              <w:bottom w:val="single" w:sz="4" w:space="0" w:color="auto"/>
              <w:right w:val="single" w:sz="4" w:space="0" w:color="auto"/>
            </w:tcBorders>
            <w:shd w:val="clear" w:color="auto" w:fill="auto"/>
            <w:vAlign w:val="center"/>
            <w:hideMark/>
          </w:tcPr>
          <w:p w14:paraId="0FA232CA" w14:textId="70557AFB"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027" w:type="dxa"/>
            <w:tcBorders>
              <w:top w:val="nil"/>
              <w:left w:val="nil"/>
              <w:bottom w:val="single" w:sz="4" w:space="0" w:color="auto"/>
              <w:right w:val="single" w:sz="4" w:space="0" w:color="auto"/>
            </w:tcBorders>
            <w:shd w:val="clear" w:color="auto" w:fill="auto"/>
            <w:vAlign w:val="center"/>
            <w:hideMark/>
          </w:tcPr>
          <w:p w14:paraId="5C832BA0" w14:textId="50C55FB3"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444" w:type="dxa"/>
            <w:gridSpan w:val="2"/>
            <w:tcBorders>
              <w:top w:val="nil"/>
              <w:left w:val="nil"/>
              <w:bottom w:val="single" w:sz="4" w:space="0" w:color="auto"/>
              <w:right w:val="single" w:sz="4" w:space="0" w:color="auto"/>
            </w:tcBorders>
            <w:shd w:val="clear" w:color="auto" w:fill="auto"/>
            <w:vAlign w:val="center"/>
            <w:hideMark/>
          </w:tcPr>
          <w:p w14:paraId="2F2D7477" w14:textId="5E9C106F"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888" w:type="dxa"/>
            <w:tcBorders>
              <w:top w:val="nil"/>
              <w:left w:val="nil"/>
              <w:bottom w:val="single" w:sz="4" w:space="0" w:color="auto"/>
              <w:right w:val="single" w:sz="4" w:space="0" w:color="auto"/>
            </w:tcBorders>
            <w:shd w:val="clear" w:color="auto" w:fill="auto"/>
            <w:vAlign w:val="center"/>
            <w:hideMark/>
          </w:tcPr>
          <w:p w14:paraId="7DD9BCD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vAlign w:val="center"/>
            <w:hideMark/>
          </w:tcPr>
          <w:p w14:paraId="252D719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vAlign w:val="center"/>
            <w:hideMark/>
          </w:tcPr>
          <w:p w14:paraId="5B6CB68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7906E897" w14:textId="77777777" w:rsidTr="00DF7B79">
        <w:trPr>
          <w:trHeight w:val="424"/>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C026BB1"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bookmarkStart w:id="30" w:name="_Hlk174703788"/>
          </w:p>
        </w:tc>
        <w:tc>
          <w:tcPr>
            <w:tcW w:w="1077" w:type="dxa"/>
            <w:tcBorders>
              <w:top w:val="nil"/>
              <w:left w:val="nil"/>
              <w:bottom w:val="single" w:sz="4" w:space="0" w:color="auto"/>
              <w:right w:val="single" w:sz="4" w:space="0" w:color="auto"/>
            </w:tcBorders>
            <w:shd w:val="clear" w:color="auto" w:fill="auto"/>
            <w:vAlign w:val="center"/>
            <w:hideMark/>
          </w:tcPr>
          <w:p w14:paraId="63EA45B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合计</w:t>
            </w:r>
          </w:p>
        </w:tc>
        <w:tc>
          <w:tcPr>
            <w:tcW w:w="1122" w:type="dxa"/>
            <w:tcBorders>
              <w:top w:val="nil"/>
              <w:left w:val="nil"/>
              <w:bottom w:val="single" w:sz="4" w:space="0" w:color="auto"/>
              <w:right w:val="single" w:sz="4" w:space="0" w:color="auto"/>
            </w:tcBorders>
            <w:shd w:val="clear" w:color="auto" w:fill="auto"/>
            <w:vAlign w:val="center"/>
            <w:hideMark/>
          </w:tcPr>
          <w:p w14:paraId="2D820E5F" w14:textId="1EB9D9DB" w:rsidR="00FF5C92" w:rsidRPr="00FE79F6" w:rsidRDefault="00337719"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kern w:val="0"/>
                <w:sz w:val="20"/>
                <w:szCs w:val="20"/>
              </w:rPr>
              <w:t>1,049.53</w:t>
            </w:r>
          </w:p>
        </w:tc>
        <w:tc>
          <w:tcPr>
            <w:tcW w:w="1027" w:type="dxa"/>
            <w:tcBorders>
              <w:top w:val="nil"/>
              <w:left w:val="nil"/>
              <w:bottom w:val="single" w:sz="4" w:space="0" w:color="auto"/>
              <w:right w:val="single" w:sz="4" w:space="0" w:color="auto"/>
            </w:tcBorders>
            <w:shd w:val="clear" w:color="auto" w:fill="auto"/>
            <w:vAlign w:val="center"/>
            <w:hideMark/>
          </w:tcPr>
          <w:p w14:paraId="716E1A84" w14:textId="7674125E"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908.89</w:t>
            </w:r>
          </w:p>
        </w:tc>
        <w:tc>
          <w:tcPr>
            <w:tcW w:w="1444" w:type="dxa"/>
            <w:gridSpan w:val="2"/>
            <w:tcBorders>
              <w:top w:val="nil"/>
              <w:left w:val="nil"/>
              <w:bottom w:val="single" w:sz="4" w:space="0" w:color="auto"/>
              <w:right w:val="single" w:sz="4" w:space="0" w:color="auto"/>
            </w:tcBorders>
            <w:shd w:val="clear" w:color="auto" w:fill="auto"/>
            <w:vAlign w:val="center"/>
            <w:hideMark/>
          </w:tcPr>
          <w:p w14:paraId="27FC2926" w14:textId="5DF19F00"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908.89</w:t>
            </w:r>
          </w:p>
        </w:tc>
        <w:tc>
          <w:tcPr>
            <w:tcW w:w="888" w:type="dxa"/>
            <w:tcBorders>
              <w:top w:val="nil"/>
              <w:left w:val="nil"/>
              <w:bottom w:val="single" w:sz="4" w:space="0" w:color="auto"/>
              <w:right w:val="single" w:sz="4" w:space="0" w:color="auto"/>
            </w:tcBorders>
            <w:shd w:val="clear" w:color="auto" w:fill="auto"/>
            <w:vAlign w:val="center"/>
            <w:hideMark/>
          </w:tcPr>
          <w:p w14:paraId="0FC35F9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5535D91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0DD6805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bookmarkEnd w:id="30"/>
      <w:tr w:rsidR="00FF5C92" w:rsidRPr="00DF7B79" w14:paraId="488BBD84" w14:textId="77777777" w:rsidTr="00DF7B79">
        <w:trPr>
          <w:trHeight w:val="417"/>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5D84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年度总体目标</w:t>
            </w:r>
          </w:p>
        </w:tc>
        <w:tc>
          <w:tcPr>
            <w:tcW w:w="4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16D32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AFD50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实际完成情况</w:t>
            </w:r>
          </w:p>
        </w:tc>
      </w:tr>
      <w:tr w:rsidR="00FF5C92" w:rsidRPr="00DF7B79" w14:paraId="74C70CC0" w14:textId="77777777" w:rsidTr="00337719">
        <w:trPr>
          <w:trHeight w:val="200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3F23A3C"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4452" w:type="dxa"/>
            <w:gridSpan w:val="4"/>
            <w:tcBorders>
              <w:top w:val="single" w:sz="4" w:space="0" w:color="auto"/>
              <w:left w:val="nil"/>
              <w:bottom w:val="single" w:sz="4" w:space="0" w:color="auto"/>
              <w:right w:val="single" w:sz="4" w:space="0" w:color="auto"/>
            </w:tcBorders>
            <w:shd w:val="clear" w:color="auto" w:fill="auto"/>
            <w:vAlign w:val="center"/>
            <w:hideMark/>
          </w:tcPr>
          <w:p w14:paraId="6EB0DBF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2023年完成就业困难人员就业人数60人；失业人员再就业人数270人；城镇新增就业人数750人；制定就业资金发放制度1个；</w:t>
            </w:r>
            <w:proofErr w:type="gramStart"/>
            <w:r w:rsidRPr="00FE79F6">
              <w:rPr>
                <w:rFonts w:asciiTheme="minorEastAsia" w:eastAsiaTheme="minorEastAsia" w:hAnsiTheme="minorEastAsia" w:cs="宋体" w:hint="eastAsia"/>
                <w:kern w:val="0"/>
                <w:sz w:val="20"/>
                <w:szCs w:val="20"/>
              </w:rPr>
              <w:t>稳岗补助</w:t>
            </w:r>
            <w:proofErr w:type="gramEnd"/>
            <w:r w:rsidRPr="00FE79F6">
              <w:rPr>
                <w:rFonts w:asciiTheme="minorEastAsia" w:eastAsiaTheme="minorEastAsia" w:hAnsiTheme="minorEastAsia" w:cs="宋体" w:hint="eastAsia"/>
                <w:kern w:val="0"/>
                <w:sz w:val="20"/>
                <w:szCs w:val="20"/>
              </w:rPr>
              <w:t>发放及时率达95%以上；政策宣传执行率达100%，认真抓实各项就业政策的落实，切实帮扶困难群体就业，实施好就业补助，充分发挥我单位职能作用。</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1F4BB6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截止2023年部门整体自评节点，我单位已完成如下工作：保障公务员（</w:t>
            </w:r>
            <w:proofErr w:type="gramStart"/>
            <w:r w:rsidRPr="00FE79F6">
              <w:rPr>
                <w:rFonts w:asciiTheme="minorEastAsia" w:eastAsiaTheme="minorEastAsia" w:hAnsiTheme="minorEastAsia" w:cs="宋体" w:hint="eastAsia"/>
                <w:kern w:val="0"/>
                <w:sz w:val="20"/>
                <w:szCs w:val="20"/>
              </w:rPr>
              <w:t>含参公</w:t>
            </w:r>
            <w:proofErr w:type="gramEnd"/>
            <w:r w:rsidRPr="00FE79F6">
              <w:rPr>
                <w:rFonts w:asciiTheme="minorEastAsia" w:eastAsiaTheme="minorEastAsia" w:hAnsiTheme="minorEastAsia" w:cs="宋体" w:hint="eastAsia"/>
                <w:kern w:val="0"/>
                <w:sz w:val="20"/>
                <w:szCs w:val="20"/>
              </w:rPr>
              <w:t>）人员15人，公务保障用车数量2辆，制定就业资金发放制度1个，完成就业困难人员就业60人，认真抓实各项就业政策的落实，切实帮扶困难群体就业，实施好就业补助，充分发挥我单位职能作用。</w:t>
            </w:r>
          </w:p>
        </w:tc>
      </w:tr>
      <w:tr w:rsidR="00FF5C92" w:rsidRPr="00DF7B79" w14:paraId="0E5A7963" w14:textId="77777777" w:rsidTr="00337719">
        <w:trPr>
          <w:trHeight w:val="579"/>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11EE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一级指标</w:t>
            </w:r>
          </w:p>
        </w:tc>
        <w:tc>
          <w:tcPr>
            <w:tcW w:w="1077" w:type="dxa"/>
            <w:tcBorders>
              <w:top w:val="nil"/>
              <w:left w:val="nil"/>
              <w:bottom w:val="single" w:sz="4" w:space="0" w:color="auto"/>
              <w:right w:val="single" w:sz="4" w:space="0" w:color="auto"/>
            </w:tcBorders>
            <w:shd w:val="clear" w:color="auto" w:fill="auto"/>
            <w:vAlign w:val="center"/>
            <w:hideMark/>
          </w:tcPr>
          <w:p w14:paraId="444A84C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二级指标</w:t>
            </w:r>
          </w:p>
        </w:tc>
        <w:tc>
          <w:tcPr>
            <w:tcW w:w="1122" w:type="dxa"/>
            <w:tcBorders>
              <w:top w:val="nil"/>
              <w:left w:val="nil"/>
              <w:bottom w:val="single" w:sz="4" w:space="0" w:color="auto"/>
              <w:right w:val="single" w:sz="4" w:space="0" w:color="auto"/>
            </w:tcBorders>
            <w:shd w:val="clear" w:color="auto" w:fill="auto"/>
            <w:vAlign w:val="center"/>
            <w:hideMark/>
          </w:tcPr>
          <w:p w14:paraId="79D423A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三级指标</w:t>
            </w:r>
          </w:p>
        </w:tc>
        <w:tc>
          <w:tcPr>
            <w:tcW w:w="1027" w:type="dxa"/>
            <w:tcBorders>
              <w:top w:val="nil"/>
              <w:left w:val="nil"/>
              <w:bottom w:val="single" w:sz="4" w:space="0" w:color="auto"/>
              <w:right w:val="single" w:sz="4" w:space="0" w:color="auto"/>
            </w:tcBorders>
            <w:shd w:val="clear" w:color="auto" w:fill="auto"/>
            <w:vAlign w:val="center"/>
            <w:hideMark/>
          </w:tcPr>
          <w:p w14:paraId="5A6980D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预期指标值</w:t>
            </w:r>
          </w:p>
        </w:tc>
        <w:tc>
          <w:tcPr>
            <w:tcW w:w="1444" w:type="dxa"/>
            <w:gridSpan w:val="2"/>
            <w:tcBorders>
              <w:top w:val="nil"/>
              <w:left w:val="nil"/>
              <w:bottom w:val="single" w:sz="4" w:space="0" w:color="auto"/>
              <w:right w:val="single" w:sz="4" w:space="0" w:color="auto"/>
            </w:tcBorders>
            <w:shd w:val="clear" w:color="auto" w:fill="auto"/>
            <w:vAlign w:val="center"/>
            <w:hideMark/>
          </w:tcPr>
          <w:p w14:paraId="1C80554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指标值设定依据</w:t>
            </w:r>
          </w:p>
        </w:tc>
        <w:tc>
          <w:tcPr>
            <w:tcW w:w="888" w:type="dxa"/>
            <w:tcBorders>
              <w:top w:val="nil"/>
              <w:left w:val="nil"/>
              <w:bottom w:val="single" w:sz="4" w:space="0" w:color="auto"/>
              <w:right w:val="single" w:sz="4" w:space="0" w:color="auto"/>
            </w:tcBorders>
            <w:shd w:val="clear" w:color="auto" w:fill="auto"/>
            <w:vAlign w:val="center"/>
            <w:hideMark/>
          </w:tcPr>
          <w:p w14:paraId="02536B5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分值权重</w:t>
            </w:r>
          </w:p>
        </w:tc>
        <w:tc>
          <w:tcPr>
            <w:tcW w:w="1077" w:type="dxa"/>
            <w:tcBorders>
              <w:top w:val="nil"/>
              <w:left w:val="nil"/>
              <w:bottom w:val="single" w:sz="4" w:space="0" w:color="auto"/>
              <w:right w:val="single" w:sz="4" w:space="0" w:color="auto"/>
            </w:tcBorders>
            <w:shd w:val="clear" w:color="auto" w:fill="auto"/>
            <w:vAlign w:val="center"/>
            <w:hideMark/>
          </w:tcPr>
          <w:p w14:paraId="5549C27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实际完成指标值</w:t>
            </w:r>
          </w:p>
        </w:tc>
        <w:tc>
          <w:tcPr>
            <w:tcW w:w="752" w:type="dxa"/>
            <w:tcBorders>
              <w:top w:val="nil"/>
              <w:left w:val="nil"/>
              <w:bottom w:val="single" w:sz="4" w:space="0" w:color="auto"/>
              <w:right w:val="single" w:sz="4" w:space="0" w:color="auto"/>
            </w:tcBorders>
            <w:shd w:val="clear" w:color="auto" w:fill="auto"/>
            <w:vAlign w:val="center"/>
            <w:hideMark/>
          </w:tcPr>
          <w:p w14:paraId="09B5611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得分</w:t>
            </w:r>
          </w:p>
        </w:tc>
      </w:tr>
      <w:tr w:rsidR="00FF5C92" w:rsidRPr="00DF7B79" w14:paraId="504579C7"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F902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运行成本</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6478E83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数量指标</w:t>
            </w:r>
          </w:p>
        </w:tc>
        <w:tc>
          <w:tcPr>
            <w:tcW w:w="1122" w:type="dxa"/>
            <w:tcBorders>
              <w:top w:val="nil"/>
              <w:left w:val="nil"/>
              <w:bottom w:val="single" w:sz="4" w:space="0" w:color="auto"/>
              <w:right w:val="single" w:sz="4" w:space="0" w:color="auto"/>
            </w:tcBorders>
            <w:shd w:val="clear" w:color="auto" w:fill="auto"/>
            <w:vAlign w:val="center"/>
            <w:hideMark/>
          </w:tcPr>
          <w:p w14:paraId="0D70DEC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保障公务员（</w:t>
            </w:r>
            <w:proofErr w:type="gramStart"/>
            <w:r w:rsidRPr="00FE79F6">
              <w:rPr>
                <w:rFonts w:asciiTheme="minorEastAsia" w:eastAsiaTheme="minorEastAsia" w:hAnsiTheme="minorEastAsia" w:cs="宋体" w:hint="eastAsia"/>
                <w:kern w:val="0"/>
                <w:sz w:val="20"/>
                <w:szCs w:val="20"/>
              </w:rPr>
              <w:t>含参公</w:t>
            </w:r>
            <w:proofErr w:type="gramEnd"/>
            <w:r w:rsidRPr="00FE79F6">
              <w:rPr>
                <w:rFonts w:asciiTheme="minorEastAsia" w:eastAsiaTheme="minorEastAsia" w:hAnsiTheme="minorEastAsia" w:cs="宋体" w:hint="eastAsia"/>
                <w:kern w:val="0"/>
                <w:sz w:val="20"/>
                <w:szCs w:val="20"/>
              </w:rPr>
              <w:t>）人员数量</w:t>
            </w:r>
          </w:p>
        </w:tc>
        <w:tc>
          <w:tcPr>
            <w:tcW w:w="1027" w:type="dxa"/>
            <w:tcBorders>
              <w:top w:val="nil"/>
              <w:left w:val="nil"/>
              <w:bottom w:val="single" w:sz="4" w:space="0" w:color="auto"/>
              <w:right w:val="single" w:sz="4" w:space="0" w:color="auto"/>
            </w:tcBorders>
            <w:shd w:val="clear" w:color="auto" w:fill="auto"/>
            <w:vAlign w:val="center"/>
            <w:hideMark/>
          </w:tcPr>
          <w:p w14:paraId="3E1FEBA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&gt;=15人</w:t>
            </w:r>
          </w:p>
        </w:tc>
        <w:tc>
          <w:tcPr>
            <w:tcW w:w="1444" w:type="dxa"/>
            <w:gridSpan w:val="2"/>
            <w:tcBorders>
              <w:top w:val="nil"/>
              <w:left w:val="nil"/>
              <w:bottom w:val="single" w:sz="4" w:space="0" w:color="auto"/>
              <w:right w:val="single" w:sz="4" w:space="0" w:color="auto"/>
            </w:tcBorders>
            <w:shd w:val="clear" w:color="auto" w:fill="auto"/>
            <w:vAlign w:val="center"/>
            <w:hideMark/>
          </w:tcPr>
          <w:p w14:paraId="69A08B0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4F02AD8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c>
          <w:tcPr>
            <w:tcW w:w="1077" w:type="dxa"/>
            <w:tcBorders>
              <w:top w:val="nil"/>
              <w:left w:val="nil"/>
              <w:bottom w:val="single" w:sz="4" w:space="0" w:color="auto"/>
              <w:right w:val="single" w:sz="4" w:space="0" w:color="auto"/>
            </w:tcBorders>
            <w:shd w:val="clear" w:color="auto" w:fill="auto"/>
            <w:vAlign w:val="center"/>
            <w:hideMark/>
          </w:tcPr>
          <w:p w14:paraId="34C855B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15人</w:t>
            </w:r>
          </w:p>
        </w:tc>
        <w:tc>
          <w:tcPr>
            <w:tcW w:w="752" w:type="dxa"/>
            <w:tcBorders>
              <w:top w:val="nil"/>
              <w:left w:val="nil"/>
              <w:bottom w:val="single" w:sz="4" w:space="0" w:color="auto"/>
              <w:right w:val="single" w:sz="4" w:space="0" w:color="auto"/>
            </w:tcBorders>
            <w:shd w:val="clear" w:color="auto" w:fill="auto"/>
            <w:vAlign w:val="center"/>
            <w:hideMark/>
          </w:tcPr>
          <w:p w14:paraId="048DD58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r>
      <w:tr w:rsidR="00FF5C92" w:rsidRPr="00DF7B79" w14:paraId="32E29CC0"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45DAA0D"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685177A2"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1867639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公务保障用车数量</w:t>
            </w:r>
          </w:p>
        </w:tc>
        <w:tc>
          <w:tcPr>
            <w:tcW w:w="1027" w:type="dxa"/>
            <w:tcBorders>
              <w:top w:val="nil"/>
              <w:left w:val="nil"/>
              <w:bottom w:val="single" w:sz="4" w:space="0" w:color="auto"/>
              <w:right w:val="single" w:sz="4" w:space="0" w:color="auto"/>
            </w:tcBorders>
            <w:shd w:val="clear" w:color="auto" w:fill="auto"/>
            <w:vAlign w:val="center"/>
            <w:hideMark/>
          </w:tcPr>
          <w:p w14:paraId="5163396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&gt;=2辆</w:t>
            </w:r>
          </w:p>
        </w:tc>
        <w:tc>
          <w:tcPr>
            <w:tcW w:w="1444" w:type="dxa"/>
            <w:gridSpan w:val="2"/>
            <w:tcBorders>
              <w:top w:val="nil"/>
              <w:left w:val="nil"/>
              <w:bottom w:val="single" w:sz="4" w:space="0" w:color="auto"/>
              <w:right w:val="single" w:sz="4" w:space="0" w:color="auto"/>
            </w:tcBorders>
            <w:shd w:val="clear" w:color="auto" w:fill="auto"/>
            <w:vAlign w:val="center"/>
            <w:hideMark/>
          </w:tcPr>
          <w:p w14:paraId="669DA65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4904335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c>
          <w:tcPr>
            <w:tcW w:w="1077" w:type="dxa"/>
            <w:tcBorders>
              <w:top w:val="nil"/>
              <w:left w:val="nil"/>
              <w:bottom w:val="single" w:sz="4" w:space="0" w:color="auto"/>
              <w:right w:val="single" w:sz="4" w:space="0" w:color="auto"/>
            </w:tcBorders>
            <w:shd w:val="clear" w:color="auto" w:fill="auto"/>
            <w:vAlign w:val="center"/>
            <w:hideMark/>
          </w:tcPr>
          <w:p w14:paraId="4132B6F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2辆</w:t>
            </w:r>
          </w:p>
        </w:tc>
        <w:tc>
          <w:tcPr>
            <w:tcW w:w="752" w:type="dxa"/>
            <w:tcBorders>
              <w:top w:val="nil"/>
              <w:left w:val="nil"/>
              <w:bottom w:val="single" w:sz="4" w:space="0" w:color="auto"/>
              <w:right w:val="single" w:sz="4" w:space="0" w:color="auto"/>
            </w:tcBorders>
            <w:shd w:val="clear" w:color="auto" w:fill="auto"/>
            <w:vAlign w:val="center"/>
            <w:hideMark/>
          </w:tcPr>
          <w:p w14:paraId="51A1450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r>
      <w:tr w:rsidR="00FF5C92" w:rsidRPr="00DF7B79" w14:paraId="51F6FCA1"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43ED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管理效率</w:t>
            </w:r>
          </w:p>
        </w:tc>
        <w:tc>
          <w:tcPr>
            <w:tcW w:w="1077" w:type="dxa"/>
            <w:vMerge/>
            <w:tcBorders>
              <w:top w:val="nil"/>
              <w:left w:val="single" w:sz="4" w:space="0" w:color="auto"/>
              <w:bottom w:val="single" w:sz="4" w:space="0" w:color="auto"/>
              <w:right w:val="single" w:sz="4" w:space="0" w:color="auto"/>
            </w:tcBorders>
            <w:vAlign w:val="center"/>
            <w:hideMark/>
          </w:tcPr>
          <w:p w14:paraId="4A0C0783"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4A89100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制定就业资金发放制度</w:t>
            </w:r>
          </w:p>
        </w:tc>
        <w:tc>
          <w:tcPr>
            <w:tcW w:w="1027" w:type="dxa"/>
            <w:tcBorders>
              <w:top w:val="nil"/>
              <w:left w:val="nil"/>
              <w:bottom w:val="single" w:sz="4" w:space="0" w:color="auto"/>
              <w:right w:val="single" w:sz="4" w:space="0" w:color="auto"/>
            </w:tcBorders>
            <w:shd w:val="clear" w:color="auto" w:fill="auto"/>
            <w:vAlign w:val="center"/>
            <w:hideMark/>
          </w:tcPr>
          <w:p w14:paraId="07386B1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&gt;=1个</w:t>
            </w:r>
          </w:p>
        </w:tc>
        <w:tc>
          <w:tcPr>
            <w:tcW w:w="1444" w:type="dxa"/>
            <w:gridSpan w:val="2"/>
            <w:tcBorders>
              <w:top w:val="nil"/>
              <w:left w:val="nil"/>
              <w:bottom w:val="single" w:sz="4" w:space="0" w:color="auto"/>
              <w:right w:val="single" w:sz="4" w:space="0" w:color="auto"/>
            </w:tcBorders>
            <w:shd w:val="clear" w:color="auto" w:fill="auto"/>
            <w:vAlign w:val="center"/>
            <w:hideMark/>
          </w:tcPr>
          <w:p w14:paraId="1A70C14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72B265B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40F47FB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1个</w:t>
            </w:r>
          </w:p>
        </w:tc>
        <w:tc>
          <w:tcPr>
            <w:tcW w:w="752" w:type="dxa"/>
            <w:tcBorders>
              <w:top w:val="nil"/>
              <w:left w:val="nil"/>
              <w:bottom w:val="single" w:sz="4" w:space="0" w:color="auto"/>
              <w:right w:val="single" w:sz="4" w:space="0" w:color="auto"/>
            </w:tcBorders>
            <w:shd w:val="clear" w:color="auto" w:fill="auto"/>
            <w:vAlign w:val="center"/>
            <w:hideMark/>
          </w:tcPr>
          <w:p w14:paraId="7ED524F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4763B672"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B4686A1"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2BA795A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质量指标</w:t>
            </w:r>
          </w:p>
        </w:tc>
        <w:tc>
          <w:tcPr>
            <w:tcW w:w="1122" w:type="dxa"/>
            <w:tcBorders>
              <w:top w:val="nil"/>
              <w:left w:val="nil"/>
              <w:bottom w:val="single" w:sz="4" w:space="0" w:color="auto"/>
              <w:right w:val="single" w:sz="4" w:space="0" w:color="auto"/>
            </w:tcBorders>
            <w:shd w:val="clear" w:color="auto" w:fill="auto"/>
            <w:vAlign w:val="center"/>
            <w:hideMark/>
          </w:tcPr>
          <w:p w14:paraId="5725B06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proofErr w:type="gramStart"/>
            <w:r w:rsidRPr="00FE79F6">
              <w:rPr>
                <w:rFonts w:asciiTheme="minorEastAsia" w:eastAsiaTheme="minorEastAsia" w:hAnsiTheme="minorEastAsia" w:cs="宋体" w:hint="eastAsia"/>
                <w:kern w:val="0"/>
                <w:sz w:val="20"/>
                <w:szCs w:val="20"/>
              </w:rPr>
              <w:t>稳岗补助</w:t>
            </w:r>
            <w:proofErr w:type="gramEnd"/>
            <w:r w:rsidRPr="00FE79F6">
              <w:rPr>
                <w:rFonts w:asciiTheme="minorEastAsia" w:eastAsiaTheme="minorEastAsia" w:hAnsiTheme="minorEastAsia" w:cs="宋体" w:hint="eastAsia"/>
                <w:kern w:val="0"/>
                <w:sz w:val="20"/>
                <w:szCs w:val="20"/>
              </w:rPr>
              <w:t>发放及时率</w:t>
            </w:r>
          </w:p>
        </w:tc>
        <w:tc>
          <w:tcPr>
            <w:tcW w:w="1027" w:type="dxa"/>
            <w:tcBorders>
              <w:top w:val="nil"/>
              <w:left w:val="nil"/>
              <w:bottom w:val="single" w:sz="4" w:space="0" w:color="auto"/>
              <w:right w:val="single" w:sz="4" w:space="0" w:color="auto"/>
            </w:tcBorders>
            <w:shd w:val="clear" w:color="auto" w:fill="auto"/>
            <w:vAlign w:val="center"/>
            <w:hideMark/>
          </w:tcPr>
          <w:p w14:paraId="5BECBC0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&gt;=95%</w:t>
            </w:r>
          </w:p>
        </w:tc>
        <w:tc>
          <w:tcPr>
            <w:tcW w:w="1444" w:type="dxa"/>
            <w:gridSpan w:val="2"/>
            <w:tcBorders>
              <w:top w:val="nil"/>
              <w:left w:val="nil"/>
              <w:bottom w:val="single" w:sz="4" w:space="0" w:color="auto"/>
              <w:right w:val="single" w:sz="4" w:space="0" w:color="auto"/>
            </w:tcBorders>
            <w:shd w:val="clear" w:color="auto" w:fill="auto"/>
            <w:vAlign w:val="center"/>
            <w:hideMark/>
          </w:tcPr>
          <w:p w14:paraId="23F722C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5AFD0C6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vAlign w:val="center"/>
            <w:hideMark/>
          </w:tcPr>
          <w:p w14:paraId="38D1671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95%</w:t>
            </w:r>
          </w:p>
        </w:tc>
        <w:tc>
          <w:tcPr>
            <w:tcW w:w="752" w:type="dxa"/>
            <w:tcBorders>
              <w:top w:val="nil"/>
              <w:left w:val="nil"/>
              <w:bottom w:val="single" w:sz="4" w:space="0" w:color="auto"/>
              <w:right w:val="single" w:sz="4" w:space="0" w:color="auto"/>
            </w:tcBorders>
            <w:shd w:val="clear" w:color="auto" w:fill="auto"/>
            <w:vAlign w:val="center"/>
            <w:hideMark/>
          </w:tcPr>
          <w:p w14:paraId="546BD1F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4ED70DF7"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75AFD98"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58BF8350"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461D7EC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政策宣传执行率</w:t>
            </w:r>
          </w:p>
        </w:tc>
        <w:tc>
          <w:tcPr>
            <w:tcW w:w="1027" w:type="dxa"/>
            <w:tcBorders>
              <w:top w:val="nil"/>
              <w:left w:val="nil"/>
              <w:bottom w:val="single" w:sz="4" w:space="0" w:color="auto"/>
              <w:right w:val="single" w:sz="4" w:space="0" w:color="auto"/>
            </w:tcBorders>
            <w:shd w:val="clear" w:color="auto" w:fill="auto"/>
            <w:vAlign w:val="center"/>
            <w:hideMark/>
          </w:tcPr>
          <w:p w14:paraId="7494CB7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1444" w:type="dxa"/>
            <w:gridSpan w:val="2"/>
            <w:tcBorders>
              <w:top w:val="nil"/>
              <w:left w:val="nil"/>
              <w:bottom w:val="single" w:sz="4" w:space="0" w:color="auto"/>
              <w:right w:val="single" w:sz="4" w:space="0" w:color="auto"/>
            </w:tcBorders>
            <w:shd w:val="clear" w:color="auto" w:fill="auto"/>
            <w:vAlign w:val="center"/>
            <w:hideMark/>
          </w:tcPr>
          <w:p w14:paraId="0B4F73A6"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vAlign w:val="center"/>
            <w:hideMark/>
          </w:tcPr>
          <w:p w14:paraId="021456E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6156030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752" w:type="dxa"/>
            <w:tcBorders>
              <w:top w:val="nil"/>
              <w:left w:val="nil"/>
              <w:bottom w:val="single" w:sz="4" w:space="0" w:color="auto"/>
              <w:right w:val="single" w:sz="4" w:space="0" w:color="auto"/>
            </w:tcBorders>
            <w:shd w:val="clear" w:color="auto" w:fill="auto"/>
            <w:vAlign w:val="center"/>
            <w:hideMark/>
          </w:tcPr>
          <w:p w14:paraId="3BBFF99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1D005F23"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3F9D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履职效能</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427A4576"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数量指标</w:t>
            </w:r>
          </w:p>
        </w:tc>
        <w:tc>
          <w:tcPr>
            <w:tcW w:w="1122" w:type="dxa"/>
            <w:tcBorders>
              <w:top w:val="nil"/>
              <w:left w:val="nil"/>
              <w:bottom w:val="single" w:sz="4" w:space="0" w:color="auto"/>
              <w:right w:val="single" w:sz="4" w:space="0" w:color="auto"/>
            </w:tcBorders>
            <w:shd w:val="clear" w:color="auto" w:fill="auto"/>
            <w:vAlign w:val="center"/>
            <w:hideMark/>
          </w:tcPr>
          <w:p w14:paraId="67C78BF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就业困难人员就业人数</w:t>
            </w:r>
          </w:p>
        </w:tc>
        <w:tc>
          <w:tcPr>
            <w:tcW w:w="1027" w:type="dxa"/>
            <w:tcBorders>
              <w:top w:val="nil"/>
              <w:left w:val="nil"/>
              <w:bottom w:val="single" w:sz="4" w:space="0" w:color="auto"/>
              <w:right w:val="single" w:sz="4" w:space="0" w:color="auto"/>
            </w:tcBorders>
            <w:shd w:val="clear" w:color="auto" w:fill="auto"/>
            <w:vAlign w:val="center"/>
            <w:hideMark/>
          </w:tcPr>
          <w:p w14:paraId="6D527E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&gt;=60人</w:t>
            </w:r>
          </w:p>
        </w:tc>
        <w:tc>
          <w:tcPr>
            <w:tcW w:w="1444" w:type="dxa"/>
            <w:gridSpan w:val="2"/>
            <w:tcBorders>
              <w:top w:val="nil"/>
              <w:left w:val="nil"/>
              <w:bottom w:val="single" w:sz="4" w:space="0" w:color="auto"/>
              <w:right w:val="single" w:sz="4" w:space="0" w:color="auto"/>
            </w:tcBorders>
            <w:shd w:val="clear" w:color="auto" w:fill="auto"/>
            <w:vAlign w:val="center"/>
            <w:hideMark/>
          </w:tcPr>
          <w:p w14:paraId="10BC2B0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vAlign w:val="center"/>
            <w:hideMark/>
          </w:tcPr>
          <w:p w14:paraId="1DCA4F2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vAlign w:val="center"/>
            <w:hideMark/>
          </w:tcPr>
          <w:p w14:paraId="754C69A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60人</w:t>
            </w:r>
          </w:p>
        </w:tc>
        <w:tc>
          <w:tcPr>
            <w:tcW w:w="752" w:type="dxa"/>
            <w:tcBorders>
              <w:top w:val="nil"/>
              <w:left w:val="nil"/>
              <w:bottom w:val="single" w:sz="4" w:space="0" w:color="auto"/>
              <w:right w:val="single" w:sz="4" w:space="0" w:color="auto"/>
            </w:tcBorders>
            <w:shd w:val="clear" w:color="auto" w:fill="auto"/>
            <w:vAlign w:val="center"/>
            <w:hideMark/>
          </w:tcPr>
          <w:p w14:paraId="0F7F2D7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07E115E5"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24E95EF"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0BDAD1F6"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64B57F9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失业人员再就业人数</w:t>
            </w:r>
          </w:p>
        </w:tc>
        <w:tc>
          <w:tcPr>
            <w:tcW w:w="1027" w:type="dxa"/>
            <w:tcBorders>
              <w:top w:val="nil"/>
              <w:left w:val="nil"/>
              <w:bottom w:val="single" w:sz="4" w:space="0" w:color="auto"/>
              <w:right w:val="single" w:sz="4" w:space="0" w:color="auto"/>
            </w:tcBorders>
            <w:shd w:val="clear" w:color="auto" w:fill="auto"/>
            <w:noWrap/>
            <w:vAlign w:val="center"/>
            <w:hideMark/>
          </w:tcPr>
          <w:p w14:paraId="21EBB62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&gt;=270人</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6AB856F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noWrap/>
            <w:vAlign w:val="center"/>
            <w:hideMark/>
          </w:tcPr>
          <w:p w14:paraId="3CECA57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noWrap/>
            <w:vAlign w:val="center"/>
            <w:hideMark/>
          </w:tcPr>
          <w:p w14:paraId="5D954D87"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609人</w:t>
            </w:r>
          </w:p>
        </w:tc>
        <w:tc>
          <w:tcPr>
            <w:tcW w:w="752" w:type="dxa"/>
            <w:tcBorders>
              <w:top w:val="nil"/>
              <w:left w:val="nil"/>
              <w:bottom w:val="single" w:sz="4" w:space="0" w:color="auto"/>
              <w:right w:val="single" w:sz="4" w:space="0" w:color="auto"/>
            </w:tcBorders>
            <w:shd w:val="clear" w:color="auto" w:fill="auto"/>
            <w:noWrap/>
            <w:vAlign w:val="center"/>
            <w:hideMark/>
          </w:tcPr>
          <w:p w14:paraId="43CC18D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4C618856"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111B15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7ECDCE9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387C6614"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城镇新增就业人数</w:t>
            </w:r>
          </w:p>
        </w:tc>
        <w:tc>
          <w:tcPr>
            <w:tcW w:w="1027" w:type="dxa"/>
            <w:tcBorders>
              <w:top w:val="nil"/>
              <w:left w:val="nil"/>
              <w:bottom w:val="single" w:sz="4" w:space="0" w:color="auto"/>
              <w:right w:val="single" w:sz="4" w:space="0" w:color="auto"/>
            </w:tcBorders>
            <w:shd w:val="clear" w:color="auto" w:fill="auto"/>
            <w:noWrap/>
            <w:vAlign w:val="center"/>
            <w:hideMark/>
          </w:tcPr>
          <w:p w14:paraId="1764EFA6"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&gt;=750人</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164A79B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木垒哈萨克自治县人力资源和社会保障局2023年工作计划、州绩效考核指标</w:t>
            </w:r>
          </w:p>
        </w:tc>
        <w:tc>
          <w:tcPr>
            <w:tcW w:w="888" w:type="dxa"/>
            <w:tcBorders>
              <w:top w:val="nil"/>
              <w:left w:val="nil"/>
              <w:bottom w:val="single" w:sz="4" w:space="0" w:color="auto"/>
              <w:right w:val="single" w:sz="4" w:space="0" w:color="auto"/>
            </w:tcBorders>
            <w:shd w:val="clear" w:color="auto" w:fill="auto"/>
            <w:noWrap/>
            <w:vAlign w:val="center"/>
            <w:hideMark/>
          </w:tcPr>
          <w:p w14:paraId="422D179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noWrap/>
            <w:vAlign w:val="center"/>
            <w:hideMark/>
          </w:tcPr>
          <w:p w14:paraId="56EF8E3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772人</w:t>
            </w:r>
          </w:p>
        </w:tc>
        <w:tc>
          <w:tcPr>
            <w:tcW w:w="752" w:type="dxa"/>
            <w:tcBorders>
              <w:top w:val="nil"/>
              <w:left w:val="nil"/>
              <w:bottom w:val="single" w:sz="4" w:space="0" w:color="auto"/>
              <w:right w:val="single" w:sz="4" w:space="0" w:color="auto"/>
            </w:tcBorders>
            <w:shd w:val="clear" w:color="auto" w:fill="auto"/>
            <w:noWrap/>
            <w:vAlign w:val="center"/>
            <w:hideMark/>
          </w:tcPr>
          <w:p w14:paraId="3F30C0CF"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55FDE882"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81B7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社会效益</w:t>
            </w:r>
          </w:p>
        </w:tc>
        <w:tc>
          <w:tcPr>
            <w:tcW w:w="1077" w:type="dxa"/>
            <w:tcBorders>
              <w:top w:val="nil"/>
              <w:left w:val="nil"/>
              <w:bottom w:val="single" w:sz="4" w:space="0" w:color="auto"/>
              <w:right w:val="single" w:sz="4" w:space="0" w:color="auto"/>
            </w:tcBorders>
            <w:shd w:val="clear" w:color="auto" w:fill="auto"/>
            <w:noWrap/>
            <w:vAlign w:val="center"/>
            <w:hideMark/>
          </w:tcPr>
          <w:p w14:paraId="360378D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3E40395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40E5430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364A589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5D36416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0578A388"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00263CFA"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3567719F"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DAB15"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可持续发展能力</w:t>
            </w:r>
          </w:p>
        </w:tc>
        <w:tc>
          <w:tcPr>
            <w:tcW w:w="1077" w:type="dxa"/>
            <w:tcBorders>
              <w:top w:val="nil"/>
              <w:left w:val="nil"/>
              <w:bottom w:val="single" w:sz="4" w:space="0" w:color="auto"/>
              <w:right w:val="single" w:sz="4" w:space="0" w:color="auto"/>
            </w:tcBorders>
            <w:shd w:val="clear" w:color="auto" w:fill="auto"/>
            <w:noWrap/>
            <w:vAlign w:val="center"/>
            <w:hideMark/>
          </w:tcPr>
          <w:p w14:paraId="5528FD0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2080ACF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037795D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1DBCD98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70F14018"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7234B9D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6BC9BD1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2CCB1112"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EB401"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服务对象满意度</w:t>
            </w:r>
          </w:p>
        </w:tc>
        <w:tc>
          <w:tcPr>
            <w:tcW w:w="1077" w:type="dxa"/>
            <w:tcBorders>
              <w:top w:val="nil"/>
              <w:left w:val="nil"/>
              <w:bottom w:val="single" w:sz="4" w:space="0" w:color="auto"/>
              <w:right w:val="single" w:sz="4" w:space="0" w:color="auto"/>
            </w:tcBorders>
            <w:shd w:val="clear" w:color="auto" w:fill="auto"/>
            <w:noWrap/>
            <w:vAlign w:val="center"/>
            <w:hideMark/>
          </w:tcPr>
          <w:p w14:paraId="03CC830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57CA5B69"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09219EC5"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69D493F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1B3CCDD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06B053B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358790C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bl>
    <w:p w14:paraId="15C11EAF" w14:textId="77777777" w:rsidR="00FF5C92" w:rsidRPr="00DF7B79" w:rsidRDefault="00FF5C92">
      <w:pPr>
        <w:ind w:firstLineChars="200" w:firstLine="480"/>
        <w:jc w:val="left"/>
        <w:rPr>
          <w:rFonts w:ascii="仿宋_GB2312" w:eastAsia="仿宋_GB2312"/>
          <w:sz w:val="24"/>
        </w:rPr>
      </w:pPr>
    </w:p>
    <w:tbl>
      <w:tblPr>
        <w:tblW w:w="5000" w:type="pct"/>
        <w:tblLook w:val="04A0" w:firstRow="1" w:lastRow="0" w:firstColumn="1" w:lastColumn="0" w:noHBand="0" w:noVBand="1"/>
      </w:tblPr>
      <w:tblGrid>
        <w:gridCol w:w="387"/>
        <w:gridCol w:w="386"/>
        <w:gridCol w:w="387"/>
        <w:gridCol w:w="753"/>
        <w:gridCol w:w="1259"/>
        <w:gridCol w:w="1108"/>
        <w:gridCol w:w="839"/>
        <w:gridCol w:w="439"/>
        <w:gridCol w:w="319"/>
        <w:gridCol w:w="216"/>
        <w:gridCol w:w="276"/>
        <w:gridCol w:w="216"/>
        <w:gridCol w:w="216"/>
        <w:gridCol w:w="352"/>
        <w:gridCol w:w="328"/>
        <w:gridCol w:w="609"/>
        <w:gridCol w:w="216"/>
        <w:gridCol w:w="216"/>
      </w:tblGrid>
      <w:tr w:rsidR="00337719" w:rsidRPr="00337719" w14:paraId="1C55487D" w14:textId="77777777" w:rsidTr="00FE79F6">
        <w:trPr>
          <w:gridAfter w:val="1"/>
          <w:wAfter w:w="130" w:type="pct"/>
          <w:trHeight w:val="408"/>
        </w:trPr>
        <w:tc>
          <w:tcPr>
            <w:tcW w:w="4870" w:type="pct"/>
            <w:gridSpan w:val="17"/>
            <w:tcBorders>
              <w:top w:val="nil"/>
              <w:left w:val="nil"/>
              <w:bottom w:val="nil"/>
              <w:right w:val="nil"/>
            </w:tcBorders>
            <w:shd w:val="clear" w:color="auto" w:fill="auto"/>
            <w:vAlign w:val="center"/>
            <w:hideMark/>
          </w:tcPr>
          <w:p w14:paraId="61EEAC4F" w14:textId="77777777" w:rsidR="00337719" w:rsidRPr="00337719" w:rsidRDefault="00337719" w:rsidP="00337719">
            <w:pPr>
              <w:widowControl/>
              <w:jc w:val="center"/>
              <w:rPr>
                <w:rFonts w:ascii="宋体" w:hAnsi="宋体" w:cs="宋体" w:hint="eastAsia"/>
                <w:b/>
                <w:bCs/>
                <w:color w:val="000000"/>
                <w:kern w:val="0"/>
                <w:sz w:val="32"/>
                <w:szCs w:val="32"/>
              </w:rPr>
            </w:pPr>
            <w:r w:rsidRPr="00337719">
              <w:rPr>
                <w:rFonts w:ascii="宋体" w:hAnsi="宋体" w:cs="宋体" w:hint="eastAsia"/>
                <w:b/>
                <w:bCs/>
                <w:color w:val="000000"/>
                <w:kern w:val="0"/>
                <w:sz w:val="32"/>
                <w:szCs w:val="32"/>
              </w:rPr>
              <w:t>项目支出绩效自评表</w:t>
            </w:r>
          </w:p>
        </w:tc>
      </w:tr>
      <w:tr w:rsidR="00337719" w:rsidRPr="00337719" w14:paraId="1024B072" w14:textId="77777777" w:rsidTr="00FE79F6">
        <w:trPr>
          <w:gridAfter w:val="1"/>
          <w:wAfter w:w="130" w:type="pct"/>
          <w:trHeight w:val="288"/>
        </w:trPr>
        <w:tc>
          <w:tcPr>
            <w:tcW w:w="4870" w:type="pct"/>
            <w:gridSpan w:val="17"/>
            <w:tcBorders>
              <w:top w:val="nil"/>
              <w:left w:val="nil"/>
              <w:bottom w:val="nil"/>
              <w:right w:val="nil"/>
            </w:tcBorders>
            <w:shd w:val="clear" w:color="auto" w:fill="auto"/>
            <w:vAlign w:val="center"/>
            <w:hideMark/>
          </w:tcPr>
          <w:p w14:paraId="0ECAAB9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(2023年度)</w:t>
            </w:r>
          </w:p>
        </w:tc>
      </w:tr>
      <w:tr w:rsidR="00337719" w:rsidRPr="00DF7B79" w14:paraId="71B704DD" w14:textId="77777777" w:rsidTr="00FE79F6">
        <w:trPr>
          <w:gridAfter w:val="1"/>
          <w:wAfter w:w="130" w:type="pct"/>
          <w:trHeight w:val="288"/>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C5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项目名称</w:t>
            </w:r>
          </w:p>
        </w:tc>
        <w:tc>
          <w:tcPr>
            <w:tcW w:w="4407" w:type="pct"/>
            <w:gridSpan w:val="15"/>
            <w:tcBorders>
              <w:top w:val="single" w:sz="4" w:space="0" w:color="auto"/>
              <w:left w:val="nil"/>
              <w:bottom w:val="single" w:sz="4" w:space="0" w:color="auto"/>
              <w:right w:val="single" w:sz="4" w:space="0" w:color="000000"/>
            </w:tcBorders>
            <w:shd w:val="clear" w:color="auto" w:fill="auto"/>
            <w:vAlign w:val="center"/>
            <w:hideMark/>
          </w:tcPr>
          <w:p w14:paraId="7562FDF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2023年中央财政就业补助资金</w:t>
            </w:r>
          </w:p>
        </w:tc>
      </w:tr>
      <w:tr w:rsidR="00337719" w:rsidRPr="00DF7B79" w14:paraId="1487644E" w14:textId="77777777" w:rsidTr="00FE79F6">
        <w:trPr>
          <w:gridAfter w:val="1"/>
          <w:wAfter w:w="130" w:type="pct"/>
          <w:trHeight w:val="288"/>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427B6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主管部门</w:t>
            </w:r>
          </w:p>
        </w:tc>
        <w:tc>
          <w:tcPr>
            <w:tcW w:w="2088" w:type="pct"/>
            <w:gridSpan w:val="4"/>
            <w:tcBorders>
              <w:top w:val="single" w:sz="4" w:space="0" w:color="auto"/>
              <w:left w:val="nil"/>
              <w:bottom w:val="single" w:sz="4" w:space="0" w:color="auto"/>
              <w:right w:val="single" w:sz="4" w:space="0" w:color="auto"/>
            </w:tcBorders>
            <w:shd w:val="clear" w:color="auto" w:fill="auto"/>
            <w:vAlign w:val="center"/>
            <w:hideMark/>
          </w:tcPr>
          <w:p w14:paraId="32853EFE" w14:textId="7FDE871E"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木垒县劳动人事社会保障局</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CCE539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实施单位</w:t>
            </w:r>
          </w:p>
        </w:tc>
        <w:tc>
          <w:tcPr>
            <w:tcW w:w="1556" w:type="pct"/>
            <w:gridSpan w:val="9"/>
            <w:tcBorders>
              <w:top w:val="single" w:sz="4" w:space="0" w:color="auto"/>
              <w:left w:val="nil"/>
              <w:bottom w:val="single" w:sz="4" w:space="0" w:color="auto"/>
              <w:right w:val="single" w:sz="4" w:space="0" w:color="auto"/>
            </w:tcBorders>
            <w:shd w:val="clear" w:color="auto" w:fill="auto"/>
            <w:vAlign w:val="center"/>
            <w:hideMark/>
          </w:tcPr>
          <w:p w14:paraId="5268AB7B" w14:textId="6E981C92"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木垒县劳动人事社会保障局</w:t>
            </w:r>
          </w:p>
        </w:tc>
      </w:tr>
      <w:tr w:rsidR="00337719" w:rsidRPr="00DF7B79" w14:paraId="010A18AB" w14:textId="77777777" w:rsidTr="00FE79F6">
        <w:trPr>
          <w:gridAfter w:val="1"/>
          <w:wAfter w:w="130" w:type="pct"/>
          <w:trHeight w:val="480"/>
        </w:trPr>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1FB6E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项目资金</w:t>
            </w:r>
            <w:r w:rsidRPr="00337719">
              <w:rPr>
                <w:rFonts w:ascii="宋体" w:hAnsi="宋体" w:cs="宋体" w:hint="eastAsia"/>
                <w:color w:val="000000"/>
                <w:kern w:val="0"/>
                <w:sz w:val="20"/>
                <w:szCs w:val="20"/>
              </w:rPr>
              <w:br/>
              <w:t>（万元）</w:t>
            </w:r>
          </w:p>
        </w:tc>
        <w:tc>
          <w:tcPr>
            <w:tcW w:w="679" w:type="pct"/>
            <w:gridSpan w:val="2"/>
            <w:tcBorders>
              <w:top w:val="single" w:sz="4" w:space="0" w:color="auto"/>
              <w:left w:val="nil"/>
              <w:bottom w:val="single" w:sz="4" w:space="0" w:color="auto"/>
              <w:right w:val="single" w:sz="4" w:space="0" w:color="auto"/>
            </w:tcBorders>
            <w:shd w:val="clear" w:color="auto" w:fill="auto"/>
            <w:vAlign w:val="center"/>
            <w:hideMark/>
          </w:tcPr>
          <w:p w14:paraId="40B8F9C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750" w:type="pct"/>
            <w:tcBorders>
              <w:top w:val="nil"/>
              <w:left w:val="nil"/>
              <w:bottom w:val="single" w:sz="4" w:space="0" w:color="auto"/>
              <w:right w:val="single" w:sz="4" w:space="0" w:color="auto"/>
            </w:tcBorders>
            <w:shd w:val="clear" w:color="auto" w:fill="auto"/>
            <w:vAlign w:val="center"/>
            <w:hideMark/>
          </w:tcPr>
          <w:p w14:paraId="1353788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年初预算数</w:t>
            </w:r>
          </w:p>
        </w:tc>
        <w:tc>
          <w:tcPr>
            <w:tcW w:w="658" w:type="pct"/>
            <w:tcBorders>
              <w:top w:val="single" w:sz="4" w:space="0" w:color="auto"/>
              <w:left w:val="nil"/>
              <w:bottom w:val="single" w:sz="4" w:space="0" w:color="auto"/>
              <w:right w:val="single" w:sz="4" w:space="0" w:color="auto"/>
            </w:tcBorders>
            <w:shd w:val="clear" w:color="auto" w:fill="auto"/>
            <w:vAlign w:val="center"/>
            <w:hideMark/>
          </w:tcPr>
          <w:p w14:paraId="0442903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全年预算数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8A3F71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全年执行数</w:t>
            </w:r>
          </w:p>
        </w:tc>
        <w:tc>
          <w:tcPr>
            <w:tcW w:w="641" w:type="pct"/>
            <w:gridSpan w:val="5"/>
            <w:tcBorders>
              <w:top w:val="single" w:sz="4" w:space="0" w:color="auto"/>
              <w:left w:val="nil"/>
              <w:bottom w:val="single" w:sz="4" w:space="0" w:color="auto"/>
              <w:right w:val="single" w:sz="4" w:space="0" w:color="auto"/>
            </w:tcBorders>
            <w:shd w:val="clear" w:color="auto" w:fill="auto"/>
            <w:vAlign w:val="center"/>
            <w:hideMark/>
          </w:tcPr>
          <w:p w14:paraId="154ABDB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分值</w:t>
            </w:r>
          </w:p>
        </w:tc>
        <w:tc>
          <w:tcPr>
            <w:tcW w:w="510" w:type="pct"/>
            <w:gridSpan w:val="2"/>
            <w:tcBorders>
              <w:top w:val="single" w:sz="4" w:space="0" w:color="auto"/>
              <w:left w:val="nil"/>
              <w:bottom w:val="single" w:sz="4" w:space="0" w:color="auto"/>
              <w:right w:val="single" w:sz="4" w:space="0" w:color="auto"/>
            </w:tcBorders>
            <w:shd w:val="clear" w:color="auto" w:fill="auto"/>
            <w:vAlign w:val="center"/>
            <w:hideMark/>
          </w:tcPr>
          <w:p w14:paraId="6F5BF9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执行率</w:t>
            </w:r>
          </w:p>
        </w:tc>
        <w:tc>
          <w:tcPr>
            <w:tcW w:w="404" w:type="pct"/>
            <w:gridSpan w:val="2"/>
            <w:tcBorders>
              <w:top w:val="nil"/>
              <w:left w:val="nil"/>
              <w:bottom w:val="single" w:sz="4" w:space="0" w:color="auto"/>
              <w:right w:val="single" w:sz="4" w:space="0" w:color="auto"/>
            </w:tcBorders>
            <w:shd w:val="clear" w:color="auto" w:fill="auto"/>
            <w:vAlign w:val="center"/>
            <w:hideMark/>
          </w:tcPr>
          <w:p w14:paraId="3687566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得分</w:t>
            </w:r>
          </w:p>
        </w:tc>
      </w:tr>
      <w:tr w:rsidR="00337719" w:rsidRPr="00DF7B79" w14:paraId="2A30FA24" w14:textId="77777777" w:rsidTr="00FE79F6">
        <w:trPr>
          <w:gridAfter w:val="1"/>
          <w:wAfter w:w="130" w:type="pct"/>
          <w:trHeight w:val="441"/>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7B60FF88" w14:textId="77777777" w:rsidR="00337719" w:rsidRPr="00337719" w:rsidRDefault="00337719" w:rsidP="00337719">
            <w:pPr>
              <w:widowControl/>
              <w:jc w:val="left"/>
              <w:rPr>
                <w:rFonts w:ascii="宋体" w:hAnsi="宋体" w:cs="宋体" w:hint="eastAsia"/>
                <w:color w:val="000000"/>
                <w:kern w:val="0"/>
                <w:sz w:val="20"/>
                <w:szCs w:val="20"/>
              </w:rPr>
            </w:pPr>
          </w:p>
        </w:tc>
        <w:tc>
          <w:tcPr>
            <w:tcW w:w="679" w:type="pct"/>
            <w:gridSpan w:val="2"/>
            <w:tcBorders>
              <w:top w:val="single" w:sz="4" w:space="0" w:color="auto"/>
              <w:left w:val="nil"/>
              <w:bottom w:val="single" w:sz="4" w:space="0" w:color="auto"/>
              <w:right w:val="single" w:sz="4" w:space="0" w:color="auto"/>
            </w:tcBorders>
            <w:shd w:val="clear" w:color="auto" w:fill="auto"/>
            <w:vAlign w:val="center"/>
            <w:hideMark/>
          </w:tcPr>
          <w:p w14:paraId="5337F31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年度资金总额</w:t>
            </w:r>
          </w:p>
        </w:tc>
        <w:tc>
          <w:tcPr>
            <w:tcW w:w="750" w:type="pct"/>
            <w:tcBorders>
              <w:top w:val="nil"/>
              <w:left w:val="nil"/>
              <w:bottom w:val="single" w:sz="4" w:space="0" w:color="auto"/>
              <w:right w:val="single" w:sz="4" w:space="0" w:color="auto"/>
            </w:tcBorders>
            <w:shd w:val="clear" w:color="auto" w:fill="auto"/>
            <w:vAlign w:val="center"/>
            <w:hideMark/>
          </w:tcPr>
          <w:p w14:paraId="2475103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700.00</w:t>
            </w:r>
          </w:p>
        </w:tc>
        <w:tc>
          <w:tcPr>
            <w:tcW w:w="658" w:type="pct"/>
            <w:tcBorders>
              <w:top w:val="single" w:sz="4" w:space="0" w:color="auto"/>
              <w:left w:val="nil"/>
              <w:bottom w:val="single" w:sz="4" w:space="0" w:color="auto"/>
              <w:right w:val="single" w:sz="4" w:space="0" w:color="auto"/>
            </w:tcBorders>
            <w:shd w:val="clear" w:color="auto" w:fill="auto"/>
            <w:vAlign w:val="center"/>
            <w:hideMark/>
          </w:tcPr>
          <w:p w14:paraId="39FC18E6" w14:textId="1C81FD5B"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7540041" w14:textId="415AEED4"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641" w:type="pct"/>
            <w:gridSpan w:val="5"/>
            <w:tcBorders>
              <w:top w:val="single" w:sz="4" w:space="0" w:color="auto"/>
              <w:left w:val="nil"/>
              <w:bottom w:val="single" w:sz="4" w:space="0" w:color="auto"/>
              <w:right w:val="single" w:sz="4" w:space="0" w:color="auto"/>
            </w:tcBorders>
            <w:shd w:val="clear" w:color="auto" w:fill="auto"/>
            <w:vAlign w:val="center"/>
            <w:hideMark/>
          </w:tcPr>
          <w:p w14:paraId="0C9A892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510" w:type="pct"/>
            <w:gridSpan w:val="2"/>
            <w:tcBorders>
              <w:top w:val="single" w:sz="4" w:space="0" w:color="auto"/>
              <w:left w:val="nil"/>
              <w:bottom w:val="single" w:sz="4" w:space="0" w:color="auto"/>
              <w:right w:val="single" w:sz="4" w:space="0" w:color="auto"/>
            </w:tcBorders>
            <w:shd w:val="clear" w:color="auto" w:fill="auto"/>
            <w:vAlign w:val="center"/>
            <w:hideMark/>
          </w:tcPr>
          <w:p w14:paraId="1F8C078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100.00%</w:t>
            </w:r>
          </w:p>
        </w:tc>
        <w:tc>
          <w:tcPr>
            <w:tcW w:w="404" w:type="pct"/>
            <w:gridSpan w:val="2"/>
            <w:tcBorders>
              <w:top w:val="nil"/>
              <w:left w:val="nil"/>
              <w:bottom w:val="single" w:sz="4" w:space="0" w:color="auto"/>
              <w:right w:val="single" w:sz="4" w:space="0" w:color="auto"/>
            </w:tcBorders>
            <w:shd w:val="clear" w:color="auto" w:fill="auto"/>
            <w:vAlign w:val="center"/>
            <w:hideMark/>
          </w:tcPr>
          <w:p w14:paraId="5A0919D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10.00</w:t>
            </w:r>
          </w:p>
        </w:tc>
      </w:tr>
      <w:tr w:rsidR="00337719" w:rsidRPr="00DF7B79" w14:paraId="0880EA5C" w14:textId="77777777" w:rsidTr="00FE79F6">
        <w:trPr>
          <w:gridAfter w:val="1"/>
          <w:wAfter w:w="130" w:type="pct"/>
          <w:trHeight w:val="441"/>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3F8F0ED" w14:textId="77777777" w:rsidR="00337719" w:rsidRPr="00337719" w:rsidRDefault="00337719" w:rsidP="00337719">
            <w:pPr>
              <w:widowControl/>
              <w:jc w:val="left"/>
              <w:rPr>
                <w:rFonts w:ascii="宋体" w:hAnsi="宋体" w:cs="宋体" w:hint="eastAsia"/>
                <w:color w:val="000000"/>
                <w:kern w:val="0"/>
                <w:sz w:val="20"/>
                <w:szCs w:val="20"/>
              </w:rPr>
            </w:pPr>
          </w:p>
        </w:tc>
        <w:tc>
          <w:tcPr>
            <w:tcW w:w="679" w:type="pct"/>
            <w:gridSpan w:val="2"/>
            <w:tcBorders>
              <w:top w:val="single" w:sz="4" w:space="0" w:color="auto"/>
              <w:left w:val="nil"/>
              <w:bottom w:val="single" w:sz="4" w:space="0" w:color="auto"/>
              <w:right w:val="single" w:sz="4" w:space="0" w:color="auto"/>
            </w:tcBorders>
            <w:shd w:val="clear" w:color="auto" w:fill="auto"/>
            <w:vAlign w:val="center"/>
            <w:hideMark/>
          </w:tcPr>
          <w:p w14:paraId="703F704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其中：当年财政拨款</w:t>
            </w:r>
          </w:p>
        </w:tc>
        <w:tc>
          <w:tcPr>
            <w:tcW w:w="750" w:type="pct"/>
            <w:tcBorders>
              <w:top w:val="nil"/>
              <w:left w:val="nil"/>
              <w:bottom w:val="single" w:sz="4" w:space="0" w:color="auto"/>
              <w:right w:val="single" w:sz="4" w:space="0" w:color="auto"/>
            </w:tcBorders>
            <w:shd w:val="clear" w:color="auto" w:fill="auto"/>
            <w:vAlign w:val="center"/>
            <w:hideMark/>
          </w:tcPr>
          <w:p w14:paraId="4CC2B512" w14:textId="755B0014"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700</w:t>
            </w:r>
            <w:r w:rsidRPr="00DF7B79">
              <w:rPr>
                <w:rFonts w:ascii="宋体" w:hAnsi="宋体" w:cs="宋体" w:hint="eastAsia"/>
                <w:color w:val="000000"/>
                <w:kern w:val="0"/>
                <w:sz w:val="20"/>
                <w:szCs w:val="20"/>
              </w:rPr>
              <w:t>.00</w:t>
            </w:r>
          </w:p>
        </w:tc>
        <w:tc>
          <w:tcPr>
            <w:tcW w:w="658" w:type="pct"/>
            <w:tcBorders>
              <w:top w:val="single" w:sz="4" w:space="0" w:color="auto"/>
              <w:left w:val="nil"/>
              <w:bottom w:val="single" w:sz="4" w:space="0" w:color="auto"/>
              <w:right w:val="single" w:sz="4" w:space="0" w:color="auto"/>
            </w:tcBorders>
            <w:shd w:val="clear" w:color="auto" w:fill="auto"/>
            <w:vAlign w:val="center"/>
            <w:hideMark/>
          </w:tcPr>
          <w:p w14:paraId="64A961C2" w14:textId="7AF009B0"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11830BC" w14:textId="1C231C0E"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641" w:type="pct"/>
            <w:gridSpan w:val="5"/>
            <w:tcBorders>
              <w:top w:val="single" w:sz="4" w:space="0" w:color="auto"/>
              <w:left w:val="nil"/>
              <w:bottom w:val="single" w:sz="4" w:space="0" w:color="auto"/>
              <w:right w:val="single" w:sz="4" w:space="0" w:color="auto"/>
            </w:tcBorders>
            <w:shd w:val="clear" w:color="auto" w:fill="auto"/>
            <w:vAlign w:val="center"/>
            <w:hideMark/>
          </w:tcPr>
          <w:p w14:paraId="28126D4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510" w:type="pct"/>
            <w:gridSpan w:val="2"/>
            <w:tcBorders>
              <w:top w:val="single" w:sz="4" w:space="0" w:color="auto"/>
              <w:left w:val="nil"/>
              <w:bottom w:val="single" w:sz="4" w:space="0" w:color="auto"/>
              <w:right w:val="single" w:sz="4" w:space="0" w:color="auto"/>
            </w:tcBorders>
            <w:shd w:val="clear" w:color="auto" w:fill="auto"/>
            <w:vAlign w:val="center"/>
            <w:hideMark/>
          </w:tcPr>
          <w:p w14:paraId="65F7BDA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04" w:type="pct"/>
            <w:gridSpan w:val="2"/>
            <w:tcBorders>
              <w:top w:val="nil"/>
              <w:left w:val="nil"/>
              <w:bottom w:val="single" w:sz="4" w:space="0" w:color="auto"/>
              <w:right w:val="single" w:sz="4" w:space="0" w:color="auto"/>
            </w:tcBorders>
            <w:shd w:val="clear" w:color="auto" w:fill="auto"/>
            <w:vAlign w:val="center"/>
            <w:hideMark/>
          </w:tcPr>
          <w:p w14:paraId="6C33564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r>
      <w:tr w:rsidR="00337719" w:rsidRPr="00DF7B79" w14:paraId="335162C1" w14:textId="77777777" w:rsidTr="00FE79F6">
        <w:trPr>
          <w:gridAfter w:val="1"/>
          <w:wAfter w:w="130" w:type="pct"/>
          <w:trHeight w:val="441"/>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54AB90E1" w14:textId="77777777" w:rsidR="00337719" w:rsidRPr="00337719" w:rsidRDefault="00337719" w:rsidP="00337719">
            <w:pPr>
              <w:widowControl/>
              <w:jc w:val="left"/>
              <w:rPr>
                <w:rFonts w:ascii="宋体" w:hAnsi="宋体" w:cs="宋体" w:hint="eastAsia"/>
                <w:color w:val="000000"/>
                <w:kern w:val="0"/>
                <w:sz w:val="20"/>
                <w:szCs w:val="20"/>
              </w:rPr>
            </w:pPr>
          </w:p>
        </w:tc>
        <w:tc>
          <w:tcPr>
            <w:tcW w:w="679" w:type="pct"/>
            <w:gridSpan w:val="2"/>
            <w:tcBorders>
              <w:top w:val="single" w:sz="4" w:space="0" w:color="auto"/>
              <w:left w:val="nil"/>
              <w:bottom w:val="single" w:sz="4" w:space="0" w:color="auto"/>
              <w:right w:val="single" w:sz="4" w:space="0" w:color="auto"/>
            </w:tcBorders>
            <w:shd w:val="clear" w:color="auto" w:fill="auto"/>
            <w:vAlign w:val="center"/>
          </w:tcPr>
          <w:p w14:paraId="54E1F030" w14:textId="4A38CF6C"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上年结转资金</w:t>
            </w:r>
          </w:p>
        </w:tc>
        <w:tc>
          <w:tcPr>
            <w:tcW w:w="750" w:type="pct"/>
            <w:tcBorders>
              <w:top w:val="nil"/>
              <w:left w:val="nil"/>
              <w:bottom w:val="single" w:sz="4" w:space="0" w:color="auto"/>
              <w:right w:val="single" w:sz="4" w:space="0" w:color="auto"/>
            </w:tcBorders>
            <w:shd w:val="clear" w:color="auto" w:fill="auto"/>
            <w:vAlign w:val="center"/>
          </w:tcPr>
          <w:p w14:paraId="7AC84337" w14:textId="47010181"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658" w:type="pct"/>
            <w:tcBorders>
              <w:top w:val="single" w:sz="4" w:space="0" w:color="auto"/>
              <w:left w:val="nil"/>
              <w:bottom w:val="single" w:sz="4" w:space="0" w:color="auto"/>
              <w:right w:val="single" w:sz="4" w:space="0" w:color="auto"/>
            </w:tcBorders>
            <w:shd w:val="clear" w:color="auto" w:fill="auto"/>
            <w:vAlign w:val="center"/>
          </w:tcPr>
          <w:p w14:paraId="6FC796C1" w14:textId="6139695B"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6EF5B07" w14:textId="217914A3"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w:t>
            </w:r>
            <w:r w:rsidR="00FE79F6">
              <w:rPr>
                <w:rFonts w:ascii="宋体" w:hAnsi="宋体" w:cs="宋体" w:hint="eastAsia"/>
                <w:color w:val="000000"/>
                <w:kern w:val="0"/>
                <w:sz w:val="20"/>
                <w:szCs w:val="20"/>
              </w:rPr>
              <w:t>0</w:t>
            </w:r>
          </w:p>
        </w:tc>
        <w:tc>
          <w:tcPr>
            <w:tcW w:w="641" w:type="pct"/>
            <w:gridSpan w:val="5"/>
            <w:tcBorders>
              <w:top w:val="single" w:sz="4" w:space="0" w:color="auto"/>
              <w:left w:val="nil"/>
              <w:bottom w:val="single" w:sz="4" w:space="0" w:color="auto"/>
              <w:right w:val="single" w:sz="4" w:space="0" w:color="auto"/>
            </w:tcBorders>
            <w:shd w:val="clear" w:color="auto" w:fill="auto"/>
            <w:vAlign w:val="center"/>
            <w:hideMark/>
          </w:tcPr>
          <w:p w14:paraId="3784118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510" w:type="pct"/>
            <w:gridSpan w:val="2"/>
            <w:tcBorders>
              <w:top w:val="single" w:sz="4" w:space="0" w:color="auto"/>
              <w:left w:val="nil"/>
              <w:bottom w:val="single" w:sz="4" w:space="0" w:color="auto"/>
              <w:right w:val="single" w:sz="4" w:space="0" w:color="auto"/>
            </w:tcBorders>
            <w:shd w:val="clear" w:color="auto" w:fill="auto"/>
            <w:vAlign w:val="center"/>
            <w:hideMark/>
          </w:tcPr>
          <w:p w14:paraId="60A251A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04" w:type="pct"/>
            <w:gridSpan w:val="2"/>
            <w:tcBorders>
              <w:top w:val="nil"/>
              <w:left w:val="nil"/>
              <w:bottom w:val="single" w:sz="4" w:space="0" w:color="auto"/>
              <w:right w:val="single" w:sz="4" w:space="0" w:color="auto"/>
            </w:tcBorders>
            <w:shd w:val="clear" w:color="auto" w:fill="auto"/>
            <w:vAlign w:val="center"/>
            <w:hideMark/>
          </w:tcPr>
          <w:p w14:paraId="4E2317B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r>
      <w:tr w:rsidR="00337719" w:rsidRPr="00DF7B79" w14:paraId="6CDCD8BF" w14:textId="77777777" w:rsidTr="00FE79F6">
        <w:trPr>
          <w:gridAfter w:val="1"/>
          <w:wAfter w:w="130" w:type="pct"/>
          <w:trHeight w:val="441"/>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54466472" w14:textId="77777777" w:rsidR="00337719" w:rsidRPr="00337719" w:rsidRDefault="00337719" w:rsidP="00337719">
            <w:pPr>
              <w:widowControl/>
              <w:jc w:val="left"/>
              <w:rPr>
                <w:rFonts w:ascii="宋体" w:hAnsi="宋体" w:cs="宋体" w:hint="eastAsia"/>
                <w:color w:val="000000"/>
                <w:kern w:val="0"/>
                <w:sz w:val="20"/>
                <w:szCs w:val="20"/>
              </w:rPr>
            </w:pPr>
          </w:p>
        </w:tc>
        <w:tc>
          <w:tcPr>
            <w:tcW w:w="679" w:type="pct"/>
            <w:gridSpan w:val="2"/>
            <w:tcBorders>
              <w:top w:val="single" w:sz="4" w:space="0" w:color="auto"/>
              <w:left w:val="nil"/>
              <w:bottom w:val="single" w:sz="4" w:space="0" w:color="auto"/>
              <w:right w:val="single" w:sz="4" w:space="0" w:color="auto"/>
            </w:tcBorders>
            <w:shd w:val="clear" w:color="auto" w:fill="auto"/>
            <w:vAlign w:val="center"/>
            <w:hideMark/>
          </w:tcPr>
          <w:p w14:paraId="2B885D8E" w14:textId="70DE86AB"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其他资金</w:t>
            </w:r>
          </w:p>
        </w:tc>
        <w:tc>
          <w:tcPr>
            <w:tcW w:w="750" w:type="pct"/>
            <w:tcBorders>
              <w:top w:val="nil"/>
              <w:left w:val="nil"/>
              <w:bottom w:val="single" w:sz="4" w:space="0" w:color="auto"/>
              <w:right w:val="single" w:sz="4" w:space="0" w:color="auto"/>
            </w:tcBorders>
            <w:shd w:val="clear" w:color="auto" w:fill="auto"/>
            <w:vAlign w:val="center"/>
            <w:hideMark/>
          </w:tcPr>
          <w:p w14:paraId="2979D8E5" w14:textId="78C60EF9"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658" w:type="pct"/>
            <w:tcBorders>
              <w:top w:val="single" w:sz="4" w:space="0" w:color="auto"/>
              <w:left w:val="nil"/>
              <w:bottom w:val="single" w:sz="4" w:space="0" w:color="auto"/>
              <w:right w:val="single" w:sz="4" w:space="0" w:color="auto"/>
            </w:tcBorders>
            <w:shd w:val="clear" w:color="auto" w:fill="auto"/>
            <w:vAlign w:val="center"/>
            <w:hideMark/>
          </w:tcPr>
          <w:p w14:paraId="42828788" w14:textId="73B1B07F"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4964B0B" w14:textId="5BD4C881"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641" w:type="pct"/>
            <w:gridSpan w:val="5"/>
            <w:tcBorders>
              <w:top w:val="single" w:sz="4" w:space="0" w:color="auto"/>
              <w:left w:val="nil"/>
              <w:bottom w:val="single" w:sz="4" w:space="0" w:color="auto"/>
              <w:right w:val="single" w:sz="4" w:space="0" w:color="auto"/>
            </w:tcBorders>
            <w:shd w:val="clear" w:color="auto" w:fill="auto"/>
            <w:vAlign w:val="center"/>
            <w:hideMark/>
          </w:tcPr>
          <w:p w14:paraId="34C9A84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510" w:type="pct"/>
            <w:gridSpan w:val="2"/>
            <w:tcBorders>
              <w:top w:val="single" w:sz="4" w:space="0" w:color="auto"/>
              <w:left w:val="nil"/>
              <w:bottom w:val="single" w:sz="4" w:space="0" w:color="auto"/>
              <w:right w:val="single" w:sz="4" w:space="0" w:color="auto"/>
            </w:tcBorders>
            <w:shd w:val="clear" w:color="auto" w:fill="auto"/>
            <w:vAlign w:val="center"/>
            <w:hideMark/>
          </w:tcPr>
          <w:p w14:paraId="3749B05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04" w:type="pct"/>
            <w:gridSpan w:val="2"/>
            <w:tcBorders>
              <w:top w:val="nil"/>
              <w:left w:val="nil"/>
              <w:bottom w:val="single" w:sz="4" w:space="0" w:color="auto"/>
              <w:right w:val="single" w:sz="4" w:space="0" w:color="auto"/>
            </w:tcBorders>
            <w:shd w:val="clear" w:color="auto" w:fill="auto"/>
            <w:vAlign w:val="center"/>
            <w:hideMark/>
          </w:tcPr>
          <w:p w14:paraId="20FEDFC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r>
      <w:tr w:rsidR="00337719" w:rsidRPr="00DF7B79" w14:paraId="3C8240C2" w14:textId="77777777" w:rsidTr="00FE79F6">
        <w:trPr>
          <w:gridAfter w:val="1"/>
          <w:wAfter w:w="130" w:type="pct"/>
          <w:trHeight w:val="288"/>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F73FB5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年度总体目标</w:t>
            </w:r>
          </w:p>
        </w:tc>
        <w:tc>
          <w:tcPr>
            <w:tcW w:w="2320" w:type="pct"/>
            <w:gridSpan w:val="5"/>
            <w:tcBorders>
              <w:top w:val="single" w:sz="4" w:space="0" w:color="auto"/>
              <w:left w:val="nil"/>
              <w:bottom w:val="single" w:sz="4" w:space="0" w:color="auto"/>
              <w:right w:val="single" w:sz="4" w:space="0" w:color="auto"/>
            </w:tcBorders>
            <w:shd w:val="clear" w:color="auto" w:fill="auto"/>
            <w:vAlign w:val="center"/>
            <w:hideMark/>
          </w:tcPr>
          <w:p w14:paraId="4F7E1E6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预期目标</w:t>
            </w:r>
          </w:p>
        </w:tc>
        <w:tc>
          <w:tcPr>
            <w:tcW w:w="2319" w:type="pct"/>
            <w:gridSpan w:val="11"/>
            <w:tcBorders>
              <w:top w:val="single" w:sz="4" w:space="0" w:color="auto"/>
              <w:left w:val="nil"/>
              <w:bottom w:val="single" w:sz="4" w:space="0" w:color="auto"/>
              <w:right w:val="single" w:sz="4" w:space="0" w:color="auto"/>
            </w:tcBorders>
            <w:shd w:val="clear" w:color="auto" w:fill="auto"/>
            <w:vAlign w:val="center"/>
            <w:hideMark/>
          </w:tcPr>
          <w:p w14:paraId="34625C7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实际完成情况</w:t>
            </w:r>
          </w:p>
        </w:tc>
      </w:tr>
      <w:tr w:rsidR="00337719" w:rsidRPr="00DF7B79" w14:paraId="00B7D101" w14:textId="77777777" w:rsidTr="00FE79F6">
        <w:trPr>
          <w:gridAfter w:val="1"/>
          <w:wAfter w:w="130" w:type="pct"/>
          <w:trHeight w:val="540"/>
        </w:trPr>
        <w:tc>
          <w:tcPr>
            <w:tcW w:w="232" w:type="pct"/>
            <w:vMerge/>
            <w:tcBorders>
              <w:top w:val="nil"/>
              <w:left w:val="single" w:sz="4" w:space="0" w:color="auto"/>
              <w:bottom w:val="single" w:sz="4" w:space="0" w:color="auto"/>
              <w:right w:val="single" w:sz="4" w:space="0" w:color="auto"/>
            </w:tcBorders>
            <w:vAlign w:val="center"/>
            <w:hideMark/>
          </w:tcPr>
          <w:p w14:paraId="6BFB3228" w14:textId="77777777" w:rsidR="00337719" w:rsidRPr="00337719" w:rsidRDefault="00337719" w:rsidP="00337719">
            <w:pPr>
              <w:widowControl/>
              <w:jc w:val="left"/>
              <w:rPr>
                <w:rFonts w:ascii="宋体" w:hAnsi="宋体" w:cs="宋体" w:hint="eastAsia"/>
                <w:color w:val="000000"/>
                <w:kern w:val="0"/>
                <w:sz w:val="20"/>
                <w:szCs w:val="20"/>
              </w:rPr>
            </w:pPr>
          </w:p>
        </w:tc>
        <w:tc>
          <w:tcPr>
            <w:tcW w:w="2320" w:type="pct"/>
            <w:gridSpan w:val="5"/>
            <w:tcBorders>
              <w:top w:val="single" w:sz="4" w:space="0" w:color="auto"/>
              <w:left w:val="nil"/>
              <w:bottom w:val="single" w:sz="4" w:space="0" w:color="auto"/>
              <w:right w:val="single" w:sz="4" w:space="0" w:color="000000"/>
            </w:tcBorders>
            <w:shd w:val="clear" w:color="auto" w:fill="auto"/>
            <w:hideMark/>
          </w:tcPr>
          <w:p w14:paraId="1EC02703"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目标1：向木垒县各类劳动力和吸纳企业发放就业补助资金，更好发挥就业补助资金作用，鼓励带动就业积极性，保障我县就业工作平稳运行。目标2：完成城镇新增就业750人；城镇就业困难人员实现就业60人，失业再就业270人，新增创业190人，创业带动就业325人，职业技能培训7000</w:t>
            </w:r>
            <w:r w:rsidRPr="00337719">
              <w:rPr>
                <w:rFonts w:ascii="宋体" w:hAnsi="宋体" w:cs="宋体" w:hint="eastAsia"/>
                <w:color w:val="000000"/>
                <w:kern w:val="0"/>
                <w:sz w:val="20"/>
                <w:szCs w:val="20"/>
              </w:rPr>
              <w:lastRenderedPageBreak/>
              <w:t>人次，农村劳动力转移就业1.46万人次，应届高校毕业生就业率达到90%以上目标。</w:t>
            </w:r>
          </w:p>
        </w:tc>
        <w:tc>
          <w:tcPr>
            <w:tcW w:w="2319" w:type="pct"/>
            <w:gridSpan w:val="11"/>
            <w:tcBorders>
              <w:top w:val="single" w:sz="4" w:space="0" w:color="auto"/>
              <w:left w:val="nil"/>
              <w:bottom w:val="single" w:sz="4" w:space="0" w:color="auto"/>
              <w:right w:val="single" w:sz="4" w:space="0" w:color="000000"/>
            </w:tcBorders>
            <w:shd w:val="clear" w:color="auto" w:fill="auto"/>
            <w:hideMark/>
          </w:tcPr>
          <w:p w14:paraId="4CA568F1"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截至项目自评，我单位已完成如下工作：向木垒县各类劳动力和吸纳企业发放就业补助资金，更好发挥就业补助资金作用，鼓励带动就业积极性，保障我县就业工作平稳运行。目标2：完成城镇新增就业772人；城镇就业困难人员实现就业61人，失业再就业600人，新增创业267人，创业带动就业426人，</w:t>
            </w:r>
            <w:r w:rsidRPr="00337719">
              <w:rPr>
                <w:rFonts w:ascii="宋体" w:hAnsi="宋体" w:cs="宋体" w:hint="eastAsia"/>
                <w:color w:val="000000"/>
                <w:kern w:val="0"/>
                <w:sz w:val="20"/>
                <w:szCs w:val="20"/>
              </w:rPr>
              <w:lastRenderedPageBreak/>
              <w:t>职业技能培训8715人次，农村劳动力转移就业1.46万人次，应届高校毕业生就业率达到90%以上目标。</w:t>
            </w:r>
          </w:p>
        </w:tc>
      </w:tr>
      <w:tr w:rsidR="00337719" w:rsidRPr="00DF7B79" w14:paraId="4BE55969" w14:textId="77777777" w:rsidTr="00FE79F6">
        <w:trPr>
          <w:gridAfter w:val="2"/>
          <w:wAfter w:w="160" w:type="pct"/>
          <w:trHeight w:val="312"/>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26D9B29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8A5DAB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一级指标</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5DC3C3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二级指标</w:t>
            </w:r>
          </w:p>
        </w:tc>
        <w:tc>
          <w:tcPr>
            <w:tcW w:w="185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7BB3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三级指标</w:t>
            </w:r>
          </w:p>
        </w:tc>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14:paraId="07157D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年度指标值</w:t>
            </w:r>
          </w:p>
        </w:tc>
        <w:tc>
          <w:tcPr>
            <w:tcW w:w="45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87047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实际完成值</w:t>
            </w:r>
          </w:p>
        </w:tc>
        <w:tc>
          <w:tcPr>
            <w:tcW w:w="2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467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分值</w:t>
            </w:r>
          </w:p>
        </w:tc>
        <w:tc>
          <w:tcPr>
            <w:tcW w:w="4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C6AD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得分</w:t>
            </w:r>
          </w:p>
        </w:tc>
        <w:tc>
          <w:tcPr>
            <w:tcW w:w="5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2BA85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偏差原因分析及改进措施</w:t>
            </w:r>
          </w:p>
        </w:tc>
      </w:tr>
      <w:tr w:rsidR="00337719" w:rsidRPr="00DF7B79" w14:paraId="61C348E3" w14:textId="77777777" w:rsidTr="00FE79F6">
        <w:trPr>
          <w:trHeight w:val="288"/>
        </w:trPr>
        <w:tc>
          <w:tcPr>
            <w:tcW w:w="232" w:type="pct"/>
            <w:vMerge/>
            <w:tcBorders>
              <w:top w:val="nil"/>
              <w:left w:val="single" w:sz="4" w:space="0" w:color="auto"/>
              <w:bottom w:val="single" w:sz="4" w:space="0" w:color="auto"/>
              <w:right w:val="single" w:sz="4" w:space="0" w:color="auto"/>
            </w:tcBorders>
            <w:vAlign w:val="center"/>
            <w:hideMark/>
          </w:tcPr>
          <w:p w14:paraId="38A3E225"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227667C"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3C9349A3" w14:textId="77777777" w:rsidR="00337719" w:rsidRPr="00337719" w:rsidRDefault="00337719" w:rsidP="00337719">
            <w:pPr>
              <w:widowControl/>
              <w:jc w:val="left"/>
              <w:rPr>
                <w:rFonts w:ascii="宋体" w:hAnsi="宋体" w:cs="宋体" w:hint="eastAsia"/>
                <w:color w:val="000000"/>
                <w:kern w:val="0"/>
                <w:sz w:val="20"/>
                <w:szCs w:val="20"/>
              </w:rPr>
            </w:pPr>
          </w:p>
        </w:tc>
        <w:tc>
          <w:tcPr>
            <w:tcW w:w="1855" w:type="pct"/>
            <w:gridSpan w:val="3"/>
            <w:vMerge/>
            <w:tcBorders>
              <w:top w:val="single" w:sz="4" w:space="0" w:color="auto"/>
              <w:left w:val="single" w:sz="4" w:space="0" w:color="auto"/>
              <w:bottom w:val="single" w:sz="4" w:space="0" w:color="auto"/>
              <w:right w:val="single" w:sz="4" w:space="0" w:color="auto"/>
            </w:tcBorders>
            <w:vAlign w:val="center"/>
            <w:hideMark/>
          </w:tcPr>
          <w:p w14:paraId="797CBA98" w14:textId="77777777" w:rsidR="00337719" w:rsidRPr="00337719" w:rsidRDefault="00337719" w:rsidP="00337719">
            <w:pPr>
              <w:widowControl/>
              <w:jc w:val="left"/>
              <w:rPr>
                <w:rFonts w:ascii="宋体" w:hAnsi="宋体" w:cs="宋体" w:hint="eastAsia"/>
                <w:color w:val="000000"/>
                <w:kern w:val="0"/>
                <w:sz w:val="20"/>
                <w:szCs w:val="20"/>
              </w:rPr>
            </w:pPr>
          </w:p>
        </w:tc>
        <w:tc>
          <w:tcPr>
            <w:tcW w:w="497" w:type="pct"/>
            <w:vMerge/>
            <w:tcBorders>
              <w:top w:val="nil"/>
              <w:left w:val="single" w:sz="4" w:space="0" w:color="auto"/>
              <w:bottom w:val="single" w:sz="4" w:space="0" w:color="auto"/>
              <w:right w:val="single" w:sz="4" w:space="0" w:color="auto"/>
            </w:tcBorders>
            <w:vAlign w:val="center"/>
            <w:hideMark/>
          </w:tcPr>
          <w:p w14:paraId="410F5BE5" w14:textId="77777777" w:rsidR="00337719" w:rsidRPr="00337719" w:rsidRDefault="00337719" w:rsidP="00337719">
            <w:pPr>
              <w:widowControl/>
              <w:jc w:val="left"/>
              <w:rPr>
                <w:rFonts w:ascii="宋体" w:hAnsi="宋体" w:cs="宋体" w:hint="eastAsia"/>
                <w:color w:val="000000"/>
                <w:kern w:val="0"/>
                <w:sz w:val="20"/>
                <w:szCs w:val="20"/>
              </w:rPr>
            </w:pPr>
          </w:p>
        </w:tc>
        <w:tc>
          <w:tcPr>
            <w:tcW w:w="457" w:type="pct"/>
            <w:gridSpan w:val="2"/>
            <w:vMerge/>
            <w:tcBorders>
              <w:top w:val="nil"/>
              <w:left w:val="single" w:sz="4" w:space="0" w:color="auto"/>
              <w:bottom w:val="single" w:sz="4" w:space="0" w:color="auto"/>
              <w:right w:val="single" w:sz="4" w:space="0" w:color="auto"/>
            </w:tcBorders>
            <w:vAlign w:val="center"/>
            <w:hideMark/>
          </w:tcPr>
          <w:p w14:paraId="054531A4" w14:textId="77777777" w:rsidR="00337719" w:rsidRPr="00337719" w:rsidRDefault="00337719" w:rsidP="00337719">
            <w:pPr>
              <w:widowControl/>
              <w:jc w:val="left"/>
              <w:rPr>
                <w:rFonts w:ascii="宋体" w:hAnsi="宋体" w:cs="宋体" w:hint="eastAsia"/>
                <w:color w:val="000000"/>
                <w:kern w:val="0"/>
                <w:sz w:val="20"/>
                <w:szCs w:val="20"/>
              </w:rPr>
            </w:pPr>
          </w:p>
        </w:tc>
        <w:tc>
          <w:tcPr>
            <w:tcW w:w="299" w:type="pct"/>
            <w:gridSpan w:val="2"/>
            <w:vMerge/>
            <w:tcBorders>
              <w:top w:val="single" w:sz="4" w:space="0" w:color="auto"/>
              <w:left w:val="single" w:sz="4" w:space="0" w:color="auto"/>
              <w:bottom w:val="single" w:sz="4" w:space="0" w:color="auto"/>
              <w:right w:val="single" w:sz="4" w:space="0" w:color="auto"/>
            </w:tcBorders>
            <w:vAlign w:val="center"/>
            <w:hideMark/>
          </w:tcPr>
          <w:p w14:paraId="4A8E2510" w14:textId="77777777" w:rsidR="00337719" w:rsidRPr="00337719" w:rsidRDefault="00337719" w:rsidP="00337719">
            <w:pPr>
              <w:widowControl/>
              <w:jc w:val="left"/>
              <w:rPr>
                <w:rFonts w:ascii="宋体" w:hAnsi="宋体" w:cs="宋体" w:hint="eastAsia"/>
                <w:color w:val="000000"/>
                <w:kern w:val="0"/>
                <w:sz w:val="20"/>
                <w:szCs w:val="20"/>
              </w:rPr>
            </w:pPr>
          </w:p>
        </w:tc>
        <w:tc>
          <w:tcPr>
            <w:tcW w:w="465" w:type="pct"/>
            <w:gridSpan w:val="3"/>
            <w:vMerge/>
            <w:tcBorders>
              <w:top w:val="single" w:sz="4" w:space="0" w:color="auto"/>
              <w:left w:val="single" w:sz="4" w:space="0" w:color="auto"/>
              <w:bottom w:val="single" w:sz="4" w:space="0" w:color="auto"/>
              <w:right w:val="single" w:sz="4" w:space="0" w:color="auto"/>
            </w:tcBorders>
            <w:vAlign w:val="center"/>
            <w:hideMark/>
          </w:tcPr>
          <w:p w14:paraId="4A30B167" w14:textId="77777777" w:rsidR="00337719" w:rsidRPr="00337719" w:rsidRDefault="00337719" w:rsidP="00337719">
            <w:pPr>
              <w:widowControl/>
              <w:jc w:val="left"/>
              <w:rPr>
                <w:rFonts w:ascii="宋体" w:hAnsi="宋体" w:cs="宋体" w:hint="eastAsia"/>
                <w:color w:val="000000"/>
                <w:kern w:val="0"/>
                <w:sz w:val="20"/>
                <w:szCs w:val="20"/>
              </w:rPr>
            </w:pPr>
          </w:p>
        </w:tc>
        <w:tc>
          <w:tcPr>
            <w:tcW w:w="570" w:type="pct"/>
            <w:gridSpan w:val="2"/>
            <w:vMerge/>
            <w:tcBorders>
              <w:top w:val="single" w:sz="4" w:space="0" w:color="auto"/>
              <w:left w:val="single" w:sz="4" w:space="0" w:color="auto"/>
              <w:bottom w:val="single" w:sz="4" w:space="0" w:color="auto"/>
              <w:right w:val="single" w:sz="4" w:space="0" w:color="auto"/>
            </w:tcBorders>
            <w:vAlign w:val="center"/>
            <w:hideMark/>
          </w:tcPr>
          <w:p w14:paraId="4912870C" w14:textId="77777777" w:rsidR="00337719" w:rsidRPr="00337719" w:rsidRDefault="00337719" w:rsidP="00337719">
            <w:pPr>
              <w:widowControl/>
              <w:jc w:val="left"/>
              <w:rPr>
                <w:rFonts w:ascii="宋体" w:hAnsi="宋体" w:cs="宋体" w:hint="eastAsia"/>
                <w:color w:val="000000"/>
                <w:kern w:val="0"/>
                <w:sz w:val="20"/>
                <w:szCs w:val="20"/>
              </w:rPr>
            </w:pPr>
          </w:p>
        </w:tc>
        <w:tc>
          <w:tcPr>
            <w:tcW w:w="150" w:type="pct"/>
            <w:gridSpan w:val="2"/>
            <w:tcBorders>
              <w:top w:val="nil"/>
              <w:left w:val="nil"/>
              <w:bottom w:val="nil"/>
              <w:right w:val="nil"/>
            </w:tcBorders>
            <w:shd w:val="clear" w:color="auto" w:fill="auto"/>
            <w:noWrap/>
            <w:vAlign w:val="center"/>
            <w:hideMark/>
          </w:tcPr>
          <w:p w14:paraId="66D3ADE6" w14:textId="77777777" w:rsidR="00337719" w:rsidRPr="00337719" w:rsidRDefault="00337719" w:rsidP="00337719">
            <w:pPr>
              <w:widowControl/>
              <w:jc w:val="center"/>
              <w:rPr>
                <w:rFonts w:ascii="宋体" w:hAnsi="宋体" w:cs="宋体" w:hint="eastAsia"/>
                <w:color w:val="000000"/>
                <w:kern w:val="0"/>
                <w:sz w:val="20"/>
                <w:szCs w:val="20"/>
              </w:rPr>
            </w:pPr>
          </w:p>
        </w:tc>
      </w:tr>
      <w:tr w:rsidR="00337719" w:rsidRPr="00DF7B79" w14:paraId="0F116E10" w14:textId="77777777" w:rsidTr="00FE79F6">
        <w:trPr>
          <w:trHeight w:val="399"/>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1BD021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年度绩效指标完成情况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1AAAC0A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产出指标</w:t>
            </w:r>
          </w:p>
        </w:tc>
        <w:tc>
          <w:tcPr>
            <w:tcW w:w="233" w:type="pct"/>
            <w:tcBorders>
              <w:top w:val="nil"/>
              <w:left w:val="nil"/>
              <w:bottom w:val="single" w:sz="4" w:space="0" w:color="auto"/>
              <w:right w:val="single" w:sz="4" w:space="0" w:color="auto"/>
            </w:tcBorders>
            <w:shd w:val="clear" w:color="auto" w:fill="auto"/>
            <w:vAlign w:val="center"/>
            <w:hideMark/>
          </w:tcPr>
          <w:p w14:paraId="23AE7A1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8EF555"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享受职业技能培训补贴人数（人）</w:t>
            </w:r>
          </w:p>
        </w:tc>
        <w:tc>
          <w:tcPr>
            <w:tcW w:w="497" w:type="pct"/>
            <w:tcBorders>
              <w:top w:val="nil"/>
              <w:left w:val="nil"/>
              <w:bottom w:val="single" w:sz="4" w:space="0" w:color="auto"/>
              <w:right w:val="single" w:sz="4" w:space="0" w:color="auto"/>
            </w:tcBorders>
            <w:shd w:val="clear" w:color="auto" w:fill="auto"/>
            <w:vAlign w:val="center"/>
            <w:hideMark/>
          </w:tcPr>
          <w:p w14:paraId="4266BF6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&gt;=750人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7ACABB0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=1902人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4E769E4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37A267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6C6B65A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6F28E621" w14:textId="77777777" w:rsidR="00337719" w:rsidRPr="00337719" w:rsidRDefault="00337719" w:rsidP="00337719">
            <w:pPr>
              <w:widowControl/>
              <w:jc w:val="left"/>
              <w:rPr>
                <w:rFonts w:eastAsia="Times New Roman"/>
                <w:kern w:val="0"/>
                <w:sz w:val="20"/>
                <w:szCs w:val="20"/>
              </w:rPr>
            </w:pPr>
          </w:p>
        </w:tc>
      </w:tr>
      <w:tr w:rsidR="00337719" w:rsidRPr="00DF7B79" w14:paraId="3177844A"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2AB808D9"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13826AD"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2309D6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1266A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享受职业技能鉴定补贴人数</w:t>
            </w:r>
          </w:p>
        </w:tc>
        <w:tc>
          <w:tcPr>
            <w:tcW w:w="497" w:type="pct"/>
            <w:tcBorders>
              <w:top w:val="nil"/>
              <w:left w:val="nil"/>
              <w:bottom w:val="single" w:sz="4" w:space="0" w:color="auto"/>
              <w:right w:val="single" w:sz="4" w:space="0" w:color="auto"/>
            </w:tcBorders>
            <w:shd w:val="clear" w:color="auto" w:fill="auto"/>
            <w:vAlign w:val="center"/>
            <w:hideMark/>
          </w:tcPr>
          <w:p w14:paraId="52FA164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&gt;=150人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5F34649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80429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52AAD83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7F3682B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694259AF" w14:textId="77777777" w:rsidR="00337719" w:rsidRPr="00337719" w:rsidRDefault="00337719" w:rsidP="00337719">
            <w:pPr>
              <w:widowControl/>
              <w:jc w:val="left"/>
              <w:rPr>
                <w:rFonts w:eastAsia="Times New Roman"/>
                <w:kern w:val="0"/>
                <w:sz w:val="20"/>
                <w:szCs w:val="20"/>
              </w:rPr>
            </w:pPr>
          </w:p>
        </w:tc>
      </w:tr>
      <w:tr w:rsidR="00337719" w:rsidRPr="00DF7B79" w14:paraId="5A422A10"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511ACC12"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C13A96E"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6957A11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CC288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享受社会保险补贴人数</w:t>
            </w:r>
          </w:p>
        </w:tc>
        <w:tc>
          <w:tcPr>
            <w:tcW w:w="497" w:type="pct"/>
            <w:tcBorders>
              <w:top w:val="nil"/>
              <w:left w:val="nil"/>
              <w:bottom w:val="single" w:sz="4" w:space="0" w:color="auto"/>
              <w:right w:val="single" w:sz="4" w:space="0" w:color="auto"/>
            </w:tcBorders>
            <w:shd w:val="clear" w:color="auto" w:fill="auto"/>
            <w:vAlign w:val="center"/>
            <w:hideMark/>
          </w:tcPr>
          <w:p w14:paraId="703AB05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&gt;=700人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168B940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=884人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3BBBB9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5417ABC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2.23</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2B24CB2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3D9362CD" w14:textId="77777777" w:rsidR="00337719" w:rsidRPr="00337719" w:rsidRDefault="00337719" w:rsidP="00337719">
            <w:pPr>
              <w:widowControl/>
              <w:jc w:val="left"/>
              <w:rPr>
                <w:rFonts w:eastAsia="Times New Roman"/>
                <w:kern w:val="0"/>
                <w:sz w:val="20"/>
                <w:szCs w:val="20"/>
              </w:rPr>
            </w:pPr>
          </w:p>
        </w:tc>
      </w:tr>
      <w:tr w:rsidR="00337719" w:rsidRPr="00DF7B79" w14:paraId="25D9FAC4"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37548E9D"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41EFFEF7"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2F15331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556EF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享受公益性岗位补贴人数</w:t>
            </w:r>
          </w:p>
        </w:tc>
        <w:tc>
          <w:tcPr>
            <w:tcW w:w="497" w:type="pct"/>
            <w:tcBorders>
              <w:top w:val="nil"/>
              <w:left w:val="nil"/>
              <w:bottom w:val="single" w:sz="4" w:space="0" w:color="auto"/>
              <w:right w:val="single" w:sz="4" w:space="0" w:color="auto"/>
            </w:tcBorders>
            <w:shd w:val="clear" w:color="auto" w:fill="auto"/>
            <w:vAlign w:val="center"/>
            <w:hideMark/>
          </w:tcPr>
          <w:p w14:paraId="778DE3D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&gt;=400人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196BD76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=395人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59343C5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43FC14A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2.91</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38B1EB5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1C9F49AC" w14:textId="77777777" w:rsidR="00337719" w:rsidRPr="00337719" w:rsidRDefault="00337719" w:rsidP="00337719">
            <w:pPr>
              <w:widowControl/>
              <w:jc w:val="left"/>
              <w:rPr>
                <w:rFonts w:eastAsia="Times New Roman"/>
                <w:kern w:val="0"/>
                <w:sz w:val="20"/>
                <w:szCs w:val="20"/>
              </w:rPr>
            </w:pPr>
          </w:p>
        </w:tc>
      </w:tr>
      <w:tr w:rsidR="00337719" w:rsidRPr="00DF7B79" w14:paraId="008DC524"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3675FC48"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75C3025"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56AFDB0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7352DF"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享受就业见习补贴人数</w:t>
            </w:r>
          </w:p>
        </w:tc>
        <w:tc>
          <w:tcPr>
            <w:tcW w:w="497" w:type="pct"/>
            <w:tcBorders>
              <w:top w:val="nil"/>
              <w:left w:val="nil"/>
              <w:bottom w:val="single" w:sz="4" w:space="0" w:color="auto"/>
              <w:right w:val="single" w:sz="4" w:space="0" w:color="auto"/>
            </w:tcBorders>
            <w:shd w:val="clear" w:color="auto" w:fill="auto"/>
            <w:vAlign w:val="center"/>
            <w:hideMark/>
          </w:tcPr>
          <w:p w14:paraId="6A3F03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0E88C59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=16人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0122DE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4477687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1.2</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33EF282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78E4E763" w14:textId="77777777" w:rsidR="00337719" w:rsidRPr="00337719" w:rsidRDefault="00337719" w:rsidP="00337719">
            <w:pPr>
              <w:widowControl/>
              <w:jc w:val="left"/>
              <w:rPr>
                <w:rFonts w:eastAsia="Times New Roman"/>
                <w:kern w:val="0"/>
                <w:sz w:val="20"/>
                <w:szCs w:val="20"/>
              </w:rPr>
            </w:pPr>
          </w:p>
        </w:tc>
      </w:tr>
      <w:tr w:rsidR="00337719" w:rsidRPr="00DF7B79" w14:paraId="40F5B914"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59D0B970"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766E2D8"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1193FA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ABB293"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农村富余劳动力转移就业人次</w:t>
            </w:r>
          </w:p>
        </w:tc>
        <w:tc>
          <w:tcPr>
            <w:tcW w:w="497" w:type="pct"/>
            <w:tcBorders>
              <w:top w:val="nil"/>
              <w:left w:val="nil"/>
              <w:bottom w:val="single" w:sz="4" w:space="0" w:color="auto"/>
              <w:right w:val="single" w:sz="4" w:space="0" w:color="auto"/>
            </w:tcBorders>
            <w:shd w:val="clear" w:color="auto" w:fill="auto"/>
            <w:vAlign w:val="center"/>
            <w:hideMark/>
          </w:tcPr>
          <w:p w14:paraId="15EE81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&gt;=14600人次</w:t>
            </w:r>
          </w:p>
        </w:tc>
        <w:tc>
          <w:tcPr>
            <w:tcW w:w="457" w:type="pct"/>
            <w:gridSpan w:val="2"/>
            <w:tcBorders>
              <w:top w:val="nil"/>
              <w:left w:val="nil"/>
              <w:bottom w:val="single" w:sz="4" w:space="0" w:color="auto"/>
              <w:right w:val="single" w:sz="4" w:space="0" w:color="auto"/>
            </w:tcBorders>
            <w:shd w:val="clear" w:color="auto" w:fill="auto"/>
            <w:vAlign w:val="center"/>
            <w:hideMark/>
          </w:tcPr>
          <w:p w14:paraId="79DC98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=15297人次</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1EC49B8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778F61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3.81</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52A72A6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72123E87" w14:textId="77777777" w:rsidR="00337719" w:rsidRPr="00337719" w:rsidRDefault="00337719" w:rsidP="00337719">
            <w:pPr>
              <w:widowControl/>
              <w:jc w:val="left"/>
              <w:rPr>
                <w:rFonts w:eastAsia="Times New Roman"/>
                <w:kern w:val="0"/>
                <w:sz w:val="20"/>
                <w:szCs w:val="20"/>
              </w:rPr>
            </w:pPr>
          </w:p>
        </w:tc>
      </w:tr>
      <w:tr w:rsidR="00337719" w:rsidRPr="00DF7B79" w14:paraId="4F203433"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2DCA0DCE"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B807400"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49EEE78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34595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城镇新增就业人数</w:t>
            </w:r>
          </w:p>
        </w:tc>
        <w:tc>
          <w:tcPr>
            <w:tcW w:w="497" w:type="pct"/>
            <w:tcBorders>
              <w:top w:val="nil"/>
              <w:left w:val="nil"/>
              <w:bottom w:val="single" w:sz="4" w:space="0" w:color="auto"/>
              <w:right w:val="single" w:sz="4" w:space="0" w:color="auto"/>
            </w:tcBorders>
            <w:shd w:val="clear" w:color="auto" w:fill="auto"/>
            <w:vAlign w:val="center"/>
            <w:hideMark/>
          </w:tcPr>
          <w:p w14:paraId="0C53524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&gt;=750人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7387CC7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=778人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BBB382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186560F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3.85</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0445E42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084EB91D" w14:textId="77777777" w:rsidR="00337719" w:rsidRPr="00337719" w:rsidRDefault="00337719" w:rsidP="00337719">
            <w:pPr>
              <w:widowControl/>
              <w:jc w:val="left"/>
              <w:rPr>
                <w:rFonts w:eastAsia="Times New Roman"/>
                <w:kern w:val="0"/>
                <w:sz w:val="20"/>
                <w:szCs w:val="20"/>
              </w:rPr>
            </w:pPr>
          </w:p>
        </w:tc>
      </w:tr>
      <w:tr w:rsidR="00337719" w:rsidRPr="00DF7B79" w14:paraId="2DFD3088"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217F57E1"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D5B13ED"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A1845F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w:t>
            </w:r>
            <w:r w:rsidRPr="00337719">
              <w:rPr>
                <w:rFonts w:ascii="宋体" w:hAnsi="宋体" w:cs="宋体" w:hint="eastAsia"/>
                <w:color w:val="000000"/>
                <w:kern w:val="0"/>
                <w:sz w:val="20"/>
                <w:szCs w:val="20"/>
              </w:rPr>
              <w:lastRenderedPageBreak/>
              <w:t>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41BB0D"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失业人员再就业人数</w:t>
            </w:r>
          </w:p>
        </w:tc>
        <w:tc>
          <w:tcPr>
            <w:tcW w:w="497" w:type="pct"/>
            <w:tcBorders>
              <w:top w:val="nil"/>
              <w:left w:val="nil"/>
              <w:bottom w:val="single" w:sz="4" w:space="0" w:color="auto"/>
              <w:right w:val="single" w:sz="4" w:space="0" w:color="auto"/>
            </w:tcBorders>
            <w:shd w:val="clear" w:color="auto" w:fill="auto"/>
            <w:vAlign w:val="center"/>
            <w:hideMark/>
          </w:tcPr>
          <w:p w14:paraId="64B1A7C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&gt;=270人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0E7E77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=609人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24ACEDC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192BAFE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3C0745D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w:t>
            </w:r>
            <w:r w:rsidRPr="00337719">
              <w:rPr>
                <w:rFonts w:ascii="宋体" w:hAnsi="宋体" w:cs="宋体" w:hint="eastAsia"/>
                <w:color w:val="000000"/>
                <w:kern w:val="0"/>
                <w:sz w:val="20"/>
                <w:szCs w:val="20"/>
              </w:rPr>
              <w:lastRenderedPageBreak/>
              <w:t>年初目标未精确。</w:t>
            </w:r>
          </w:p>
        </w:tc>
        <w:tc>
          <w:tcPr>
            <w:tcW w:w="150" w:type="pct"/>
            <w:gridSpan w:val="2"/>
            <w:vAlign w:val="center"/>
            <w:hideMark/>
          </w:tcPr>
          <w:p w14:paraId="7E0F5A03" w14:textId="77777777" w:rsidR="00337719" w:rsidRPr="00337719" w:rsidRDefault="00337719" w:rsidP="00337719">
            <w:pPr>
              <w:widowControl/>
              <w:jc w:val="left"/>
              <w:rPr>
                <w:rFonts w:eastAsia="Times New Roman"/>
                <w:kern w:val="0"/>
                <w:sz w:val="20"/>
                <w:szCs w:val="20"/>
              </w:rPr>
            </w:pPr>
          </w:p>
        </w:tc>
      </w:tr>
      <w:tr w:rsidR="00337719" w:rsidRPr="00DF7B79" w14:paraId="7DAD96C9"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653BAC98"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D591F3B"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F0FF65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6B6F7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就业困难人员再就业人数</w:t>
            </w:r>
          </w:p>
        </w:tc>
        <w:tc>
          <w:tcPr>
            <w:tcW w:w="497" w:type="pct"/>
            <w:tcBorders>
              <w:top w:val="nil"/>
              <w:left w:val="nil"/>
              <w:bottom w:val="single" w:sz="4" w:space="0" w:color="auto"/>
              <w:right w:val="single" w:sz="4" w:space="0" w:color="auto"/>
            </w:tcBorders>
            <w:shd w:val="clear" w:color="auto" w:fill="auto"/>
            <w:vAlign w:val="center"/>
            <w:hideMark/>
          </w:tcPr>
          <w:p w14:paraId="2EA09AC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=60人</w:t>
            </w:r>
          </w:p>
        </w:tc>
        <w:tc>
          <w:tcPr>
            <w:tcW w:w="457" w:type="pct"/>
            <w:gridSpan w:val="2"/>
            <w:tcBorders>
              <w:top w:val="nil"/>
              <w:left w:val="nil"/>
              <w:bottom w:val="single" w:sz="4" w:space="0" w:color="auto"/>
              <w:right w:val="single" w:sz="4" w:space="0" w:color="auto"/>
            </w:tcBorders>
            <w:shd w:val="clear" w:color="auto" w:fill="auto"/>
            <w:vAlign w:val="center"/>
            <w:hideMark/>
          </w:tcPr>
          <w:p w14:paraId="625E76A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=63人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5CFA742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0F47D33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2.85</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517DC76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50" w:type="pct"/>
            <w:gridSpan w:val="2"/>
            <w:vAlign w:val="center"/>
            <w:hideMark/>
          </w:tcPr>
          <w:p w14:paraId="6157BAFE" w14:textId="77777777" w:rsidR="00337719" w:rsidRPr="00337719" w:rsidRDefault="00337719" w:rsidP="00337719">
            <w:pPr>
              <w:widowControl/>
              <w:jc w:val="left"/>
              <w:rPr>
                <w:rFonts w:eastAsia="Times New Roman"/>
                <w:kern w:val="0"/>
                <w:sz w:val="20"/>
                <w:szCs w:val="20"/>
              </w:rPr>
            </w:pPr>
          </w:p>
        </w:tc>
      </w:tr>
      <w:tr w:rsidR="00337719" w:rsidRPr="00DF7B79" w14:paraId="7801C870"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077E882C"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C3AA9DF"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193981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质量指标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3EA084"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补助标准执行率</w:t>
            </w:r>
          </w:p>
        </w:tc>
        <w:tc>
          <w:tcPr>
            <w:tcW w:w="497" w:type="pct"/>
            <w:tcBorders>
              <w:top w:val="nil"/>
              <w:left w:val="nil"/>
              <w:bottom w:val="single" w:sz="4" w:space="0" w:color="auto"/>
              <w:right w:val="single" w:sz="4" w:space="0" w:color="auto"/>
            </w:tcBorders>
            <w:shd w:val="clear" w:color="auto" w:fill="auto"/>
            <w:vAlign w:val="center"/>
            <w:hideMark/>
          </w:tcPr>
          <w:p w14:paraId="0BA0D2F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57" w:type="pct"/>
            <w:gridSpan w:val="2"/>
            <w:tcBorders>
              <w:top w:val="nil"/>
              <w:left w:val="nil"/>
              <w:bottom w:val="single" w:sz="4" w:space="0" w:color="auto"/>
              <w:right w:val="single" w:sz="4" w:space="0" w:color="auto"/>
            </w:tcBorders>
            <w:shd w:val="clear" w:color="auto" w:fill="auto"/>
            <w:vAlign w:val="center"/>
            <w:hideMark/>
          </w:tcPr>
          <w:p w14:paraId="33C99CC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58914D3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594C5AF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614BD9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35F44B84" w14:textId="77777777" w:rsidR="00337719" w:rsidRPr="00337719" w:rsidRDefault="00337719" w:rsidP="00337719">
            <w:pPr>
              <w:widowControl/>
              <w:jc w:val="left"/>
              <w:rPr>
                <w:rFonts w:eastAsia="Times New Roman"/>
                <w:kern w:val="0"/>
                <w:sz w:val="20"/>
                <w:szCs w:val="20"/>
              </w:rPr>
            </w:pPr>
          </w:p>
        </w:tc>
      </w:tr>
      <w:tr w:rsidR="00337719" w:rsidRPr="00DF7B79" w14:paraId="6377E7DA"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77736772"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1547CDF"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4147459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时效指标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66044"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各类补助资金发放及时率</w:t>
            </w:r>
          </w:p>
        </w:tc>
        <w:tc>
          <w:tcPr>
            <w:tcW w:w="497" w:type="pct"/>
            <w:tcBorders>
              <w:top w:val="nil"/>
              <w:left w:val="nil"/>
              <w:bottom w:val="single" w:sz="4" w:space="0" w:color="auto"/>
              <w:right w:val="single" w:sz="4" w:space="0" w:color="auto"/>
            </w:tcBorders>
            <w:shd w:val="clear" w:color="auto" w:fill="auto"/>
            <w:vAlign w:val="center"/>
            <w:hideMark/>
          </w:tcPr>
          <w:p w14:paraId="34E7EE7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&gt;=98%</w:t>
            </w:r>
          </w:p>
        </w:tc>
        <w:tc>
          <w:tcPr>
            <w:tcW w:w="457" w:type="pct"/>
            <w:gridSpan w:val="2"/>
            <w:tcBorders>
              <w:top w:val="nil"/>
              <w:left w:val="nil"/>
              <w:bottom w:val="single" w:sz="4" w:space="0" w:color="auto"/>
              <w:right w:val="single" w:sz="4" w:space="0" w:color="auto"/>
            </w:tcBorders>
            <w:shd w:val="clear" w:color="auto" w:fill="auto"/>
            <w:vAlign w:val="center"/>
            <w:hideMark/>
          </w:tcPr>
          <w:p w14:paraId="40B3217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=98%</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316D55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0E02B2D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1894765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128DC2D4" w14:textId="77777777" w:rsidR="00337719" w:rsidRPr="00337719" w:rsidRDefault="00337719" w:rsidP="00337719">
            <w:pPr>
              <w:widowControl/>
              <w:jc w:val="left"/>
              <w:rPr>
                <w:rFonts w:eastAsia="Times New Roman"/>
                <w:kern w:val="0"/>
                <w:sz w:val="20"/>
                <w:szCs w:val="20"/>
              </w:rPr>
            </w:pPr>
          </w:p>
        </w:tc>
      </w:tr>
      <w:tr w:rsidR="00337719" w:rsidRPr="00DF7B79" w14:paraId="12BECEF2"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0A066FD0"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3FC3B55"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6E7CEB4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时效指标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5A832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职业培训工作完成及时率</w:t>
            </w:r>
          </w:p>
        </w:tc>
        <w:tc>
          <w:tcPr>
            <w:tcW w:w="497" w:type="pct"/>
            <w:tcBorders>
              <w:top w:val="nil"/>
              <w:left w:val="nil"/>
              <w:bottom w:val="single" w:sz="4" w:space="0" w:color="auto"/>
              <w:right w:val="single" w:sz="4" w:space="0" w:color="auto"/>
            </w:tcBorders>
            <w:shd w:val="clear" w:color="auto" w:fill="auto"/>
            <w:vAlign w:val="center"/>
            <w:hideMark/>
          </w:tcPr>
          <w:p w14:paraId="3066DF0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57" w:type="pct"/>
            <w:gridSpan w:val="2"/>
            <w:tcBorders>
              <w:top w:val="nil"/>
              <w:left w:val="nil"/>
              <w:bottom w:val="single" w:sz="4" w:space="0" w:color="auto"/>
              <w:right w:val="single" w:sz="4" w:space="0" w:color="auto"/>
            </w:tcBorders>
            <w:shd w:val="clear" w:color="auto" w:fill="auto"/>
            <w:vAlign w:val="center"/>
            <w:hideMark/>
          </w:tcPr>
          <w:p w14:paraId="7586607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F3072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40A76EA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724CD7E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0904A872" w14:textId="77777777" w:rsidR="00337719" w:rsidRPr="00337719" w:rsidRDefault="00337719" w:rsidP="00337719">
            <w:pPr>
              <w:widowControl/>
              <w:jc w:val="left"/>
              <w:rPr>
                <w:rFonts w:eastAsia="Times New Roman"/>
                <w:kern w:val="0"/>
                <w:sz w:val="20"/>
                <w:szCs w:val="20"/>
              </w:rPr>
            </w:pPr>
          </w:p>
        </w:tc>
      </w:tr>
      <w:tr w:rsidR="00337719" w:rsidRPr="00DF7B79" w14:paraId="1988EE0F"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3D15CFDD"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8D422B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成本指标</w:t>
            </w:r>
          </w:p>
        </w:tc>
        <w:tc>
          <w:tcPr>
            <w:tcW w:w="233" w:type="pct"/>
            <w:tcBorders>
              <w:top w:val="nil"/>
              <w:left w:val="nil"/>
              <w:bottom w:val="single" w:sz="4" w:space="0" w:color="auto"/>
              <w:right w:val="single" w:sz="4" w:space="0" w:color="auto"/>
            </w:tcBorders>
            <w:shd w:val="clear" w:color="auto" w:fill="auto"/>
            <w:vAlign w:val="center"/>
            <w:hideMark/>
          </w:tcPr>
          <w:p w14:paraId="4D454A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2B53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职业培训补贴人均标准</w:t>
            </w:r>
          </w:p>
        </w:tc>
        <w:tc>
          <w:tcPr>
            <w:tcW w:w="497" w:type="pct"/>
            <w:tcBorders>
              <w:top w:val="nil"/>
              <w:left w:val="nil"/>
              <w:bottom w:val="single" w:sz="4" w:space="0" w:color="auto"/>
              <w:right w:val="single" w:sz="4" w:space="0" w:color="auto"/>
            </w:tcBorders>
            <w:shd w:val="clear" w:color="auto" w:fill="auto"/>
            <w:vAlign w:val="center"/>
            <w:hideMark/>
          </w:tcPr>
          <w:p w14:paraId="5DFFFC8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=1400元/年</w:t>
            </w:r>
          </w:p>
        </w:tc>
        <w:tc>
          <w:tcPr>
            <w:tcW w:w="457" w:type="pct"/>
            <w:gridSpan w:val="2"/>
            <w:tcBorders>
              <w:top w:val="nil"/>
              <w:left w:val="nil"/>
              <w:bottom w:val="single" w:sz="4" w:space="0" w:color="auto"/>
              <w:right w:val="single" w:sz="4" w:space="0" w:color="auto"/>
            </w:tcBorders>
            <w:shd w:val="clear" w:color="auto" w:fill="auto"/>
            <w:vAlign w:val="center"/>
            <w:hideMark/>
          </w:tcPr>
          <w:p w14:paraId="40872A7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=1400元/年</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1C761C1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7A212D1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65CAEFA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35585A32" w14:textId="77777777" w:rsidR="00337719" w:rsidRPr="00337719" w:rsidRDefault="00337719" w:rsidP="00337719">
            <w:pPr>
              <w:widowControl/>
              <w:jc w:val="left"/>
              <w:rPr>
                <w:rFonts w:eastAsia="Times New Roman"/>
                <w:kern w:val="0"/>
                <w:sz w:val="20"/>
                <w:szCs w:val="20"/>
              </w:rPr>
            </w:pPr>
          </w:p>
        </w:tc>
      </w:tr>
      <w:tr w:rsidR="00337719" w:rsidRPr="00DF7B79" w14:paraId="57448D27"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35216A46"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DF6DB71"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624D59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8213E1"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职业技能鉴定补贴人均标准</w:t>
            </w:r>
          </w:p>
        </w:tc>
        <w:tc>
          <w:tcPr>
            <w:tcW w:w="497" w:type="pct"/>
            <w:tcBorders>
              <w:top w:val="nil"/>
              <w:left w:val="nil"/>
              <w:bottom w:val="single" w:sz="4" w:space="0" w:color="auto"/>
              <w:right w:val="single" w:sz="4" w:space="0" w:color="auto"/>
            </w:tcBorders>
            <w:shd w:val="clear" w:color="auto" w:fill="auto"/>
            <w:vAlign w:val="center"/>
            <w:hideMark/>
          </w:tcPr>
          <w:p w14:paraId="354177D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=155元/工种</w:t>
            </w:r>
          </w:p>
        </w:tc>
        <w:tc>
          <w:tcPr>
            <w:tcW w:w="457" w:type="pct"/>
            <w:gridSpan w:val="2"/>
            <w:tcBorders>
              <w:top w:val="nil"/>
              <w:left w:val="nil"/>
              <w:bottom w:val="single" w:sz="4" w:space="0" w:color="auto"/>
              <w:right w:val="single" w:sz="4" w:space="0" w:color="auto"/>
            </w:tcBorders>
            <w:shd w:val="clear" w:color="auto" w:fill="auto"/>
            <w:vAlign w:val="center"/>
            <w:hideMark/>
          </w:tcPr>
          <w:p w14:paraId="2B9ED8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=155元/工种</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7ED5A2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37A9147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6C82E1D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741EA8F4" w14:textId="77777777" w:rsidR="00337719" w:rsidRPr="00337719" w:rsidRDefault="00337719" w:rsidP="00337719">
            <w:pPr>
              <w:widowControl/>
              <w:jc w:val="left"/>
              <w:rPr>
                <w:rFonts w:eastAsia="Times New Roman"/>
                <w:kern w:val="0"/>
                <w:sz w:val="20"/>
                <w:szCs w:val="20"/>
              </w:rPr>
            </w:pPr>
          </w:p>
        </w:tc>
      </w:tr>
      <w:tr w:rsidR="00337719" w:rsidRPr="00DF7B79" w14:paraId="5DD7BD54"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7BE7FC63"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DCA5F66"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27BA823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22D16C"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社会保险补贴人均标准</w:t>
            </w:r>
          </w:p>
        </w:tc>
        <w:tc>
          <w:tcPr>
            <w:tcW w:w="497" w:type="pct"/>
            <w:tcBorders>
              <w:top w:val="nil"/>
              <w:left w:val="nil"/>
              <w:bottom w:val="single" w:sz="4" w:space="0" w:color="auto"/>
              <w:right w:val="single" w:sz="4" w:space="0" w:color="auto"/>
            </w:tcBorders>
            <w:shd w:val="clear" w:color="auto" w:fill="auto"/>
            <w:vAlign w:val="center"/>
            <w:hideMark/>
          </w:tcPr>
          <w:p w14:paraId="07C8FAB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&lt;=7621元/年</w:t>
            </w:r>
          </w:p>
        </w:tc>
        <w:tc>
          <w:tcPr>
            <w:tcW w:w="457" w:type="pct"/>
            <w:gridSpan w:val="2"/>
            <w:tcBorders>
              <w:top w:val="nil"/>
              <w:left w:val="nil"/>
              <w:bottom w:val="single" w:sz="4" w:space="0" w:color="auto"/>
              <w:right w:val="single" w:sz="4" w:space="0" w:color="auto"/>
            </w:tcBorders>
            <w:shd w:val="clear" w:color="auto" w:fill="auto"/>
            <w:vAlign w:val="center"/>
            <w:hideMark/>
          </w:tcPr>
          <w:p w14:paraId="4447408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=7621元/年</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C846E0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7F7D4E8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053B023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43D1AC9C" w14:textId="77777777" w:rsidR="00337719" w:rsidRPr="00337719" w:rsidRDefault="00337719" w:rsidP="00337719">
            <w:pPr>
              <w:widowControl/>
              <w:jc w:val="left"/>
              <w:rPr>
                <w:rFonts w:eastAsia="Times New Roman"/>
                <w:kern w:val="0"/>
                <w:sz w:val="20"/>
                <w:szCs w:val="20"/>
              </w:rPr>
            </w:pPr>
          </w:p>
        </w:tc>
      </w:tr>
      <w:tr w:rsidR="00337719" w:rsidRPr="00DF7B79" w14:paraId="28D0C556"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3887257E"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3B634C8"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7013A69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EB933A"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公益性岗位补贴人均标准</w:t>
            </w:r>
          </w:p>
        </w:tc>
        <w:tc>
          <w:tcPr>
            <w:tcW w:w="497" w:type="pct"/>
            <w:tcBorders>
              <w:top w:val="nil"/>
              <w:left w:val="nil"/>
              <w:bottom w:val="single" w:sz="4" w:space="0" w:color="auto"/>
              <w:right w:val="single" w:sz="4" w:space="0" w:color="auto"/>
            </w:tcBorders>
            <w:shd w:val="clear" w:color="auto" w:fill="auto"/>
            <w:vAlign w:val="center"/>
            <w:hideMark/>
          </w:tcPr>
          <w:p w14:paraId="347BE8E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&lt;=965元/月</w:t>
            </w:r>
          </w:p>
        </w:tc>
        <w:tc>
          <w:tcPr>
            <w:tcW w:w="457" w:type="pct"/>
            <w:gridSpan w:val="2"/>
            <w:tcBorders>
              <w:top w:val="nil"/>
              <w:left w:val="nil"/>
              <w:bottom w:val="single" w:sz="4" w:space="0" w:color="auto"/>
              <w:right w:val="single" w:sz="4" w:space="0" w:color="auto"/>
            </w:tcBorders>
            <w:shd w:val="clear" w:color="auto" w:fill="auto"/>
            <w:vAlign w:val="center"/>
            <w:hideMark/>
          </w:tcPr>
          <w:p w14:paraId="10A358D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=965元/月</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6593DEE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74DC64D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461498A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1F30A904" w14:textId="77777777" w:rsidR="00337719" w:rsidRPr="00337719" w:rsidRDefault="00337719" w:rsidP="00337719">
            <w:pPr>
              <w:widowControl/>
              <w:jc w:val="left"/>
              <w:rPr>
                <w:rFonts w:eastAsia="Times New Roman"/>
                <w:kern w:val="0"/>
                <w:sz w:val="20"/>
                <w:szCs w:val="20"/>
              </w:rPr>
            </w:pPr>
          </w:p>
        </w:tc>
      </w:tr>
      <w:tr w:rsidR="00337719" w:rsidRPr="00DF7B79" w14:paraId="227006D9"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6C2F47A3"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CDC186C"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52A1C9C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社会成本指标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C638A6"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因就业问题发生重大群体性事件数量</w:t>
            </w:r>
          </w:p>
        </w:tc>
        <w:tc>
          <w:tcPr>
            <w:tcW w:w="497" w:type="pct"/>
            <w:tcBorders>
              <w:top w:val="nil"/>
              <w:left w:val="nil"/>
              <w:bottom w:val="single" w:sz="4" w:space="0" w:color="auto"/>
              <w:right w:val="single" w:sz="4" w:space="0" w:color="auto"/>
            </w:tcBorders>
            <w:shd w:val="clear" w:color="auto" w:fill="auto"/>
            <w:vAlign w:val="center"/>
            <w:hideMark/>
          </w:tcPr>
          <w:p w14:paraId="067806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=0起</w:t>
            </w:r>
          </w:p>
        </w:tc>
        <w:tc>
          <w:tcPr>
            <w:tcW w:w="457" w:type="pct"/>
            <w:gridSpan w:val="2"/>
            <w:tcBorders>
              <w:top w:val="nil"/>
              <w:left w:val="nil"/>
              <w:bottom w:val="single" w:sz="4" w:space="0" w:color="auto"/>
              <w:right w:val="single" w:sz="4" w:space="0" w:color="auto"/>
            </w:tcBorders>
            <w:shd w:val="clear" w:color="auto" w:fill="auto"/>
            <w:vAlign w:val="center"/>
            <w:hideMark/>
          </w:tcPr>
          <w:p w14:paraId="45B09A6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=0起</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231F7B3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09C6D0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2B2AA7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1E78FC34" w14:textId="77777777" w:rsidR="00337719" w:rsidRPr="00337719" w:rsidRDefault="00337719" w:rsidP="00337719">
            <w:pPr>
              <w:widowControl/>
              <w:jc w:val="left"/>
              <w:rPr>
                <w:rFonts w:eastAsia="Times New Roman"/>
                <w:kern w:val="0"/>
                <w:sz w:val="20"/>
                <w:szCs w:val="20"/>
              </w:rPr>
            </w:pPr>
          </w:p>
        </w:tc>
      </w:tr>
      <w:tr w:rsidR="00337719" w:rsidRPr="00DF7B79" w14:paraId="6679BF06"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3EC36FE6"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AA8A5D1"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62EE25E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生态环境成本指标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10D18"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25D04D6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57" w:type="pct"/>
            <w:gridSpan w:val="2"/>
            <w:tcBorders>
              <w:top w:val="nil"/>
              <w:left w:val="nil"/>
              <w:bottom w:val="single" w:sz="4" w:space="0" w:color="auto"/>
              <w:right w:val="single" w:sz="4" w:space="0" w:color="auto"/>
            </w:tcBorders>
            <w:shd w:val="clear" w:color="auto" w:fill="auto"/>
            <w:vAlign w:val="center"/>
            <w:hideMark/>
          </w:tcPr>
          <w:p w14:paraId="4337242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57349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22E0690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162AAA3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7DD16E19" w14:textId="77777777" w:rsidR="00337719" w:rsidRPr="00337719" w:rsidRDefault="00337719" w:rsidP="00337719">
            <w:pPr>
              <w:widowControl/>
              <w:jc w:val="left"/>
              <w:rPr>
                <w:rFonts w:eastAsia="Times New Roman"/>
                <w:kern w:val="0"/>
                <w:sz w:val="20"/>
                <w:szCs w:val="20"/>
              </w:rPr>
            </w:pPr>
          </w:p>
        </w:tc>
      </w:tr>
      <w:tr w:rsidR="00337719" w:rsidRPr="00DF7B79" w14:paraId="2EAB0627"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67A23274"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4766DD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效益指标</w:t>
            </w:r>
          </w:p>
        </w:tc>
        <w:tc>
          <w:tcPr>
            <w:tcW w:w="233" w:type="pct"/>
            <w:tcBorders>
              <w:top w:val="nil"/>
              <w:left w:val="nil"/>
              <w:bottom w:val="single" w:sz="4" w:space="0" w:color="auto"/>
              <w:right w:val="single" w:sz="4" w:space="0" w:color="auto"/>
            </w:tcBorders>
            <w:shd w:val="clear" w:color="auto" w:fill="auto"/>
            <w:vAlign w:val="center"/>
            <w:hideMark/>
          </w:tcPr>
          <w:p w14:paraId="5E60F24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经济效益指标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3B5C78"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285736C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57" w:type="pct"/>
            <w:gridSpan w:val="2"/>
            <w:tcBorders>
              <w:top w:val="nil"/>
              <w:left w:val="nil"/>
              <w:bottom w:val="single" w:sz="4" w:space="0" w:color="auto"/>
              <w:right w:val="single" w:sz="4" w:space="0" w:color="auto"/>
            </w:tcBorders>
            <w:shd w:val="clear" w:color="auto" w:fill="auto"/>
            <w:vAlign w:val="center"/>
            <w:hideMark/>
          </w:tcPr>
          <w:p w14:paraId="34DDE35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F6823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1928BDF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4B0CECE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49E9F00D" w14:textId="77777777" w:rsidR="00337719" w:rsidRPr="00337719" w:rsidRDefault="00337719" w:rsidP="00337719">
            <w:pPr>
              <w:widowControl/>
              <w:jc w:val="left"/>
              <w:rPr>
                <w:rFonts w:eastAsia="Times New Roman"/>
                <w:kern w:val="0"/>
                <w:sz w:val="20"/>
                <w:szCs w:val="20"/>
              </w:rPr>
            </w:pPr>
          </w:p>
        </w:tc>
      </w:tr>
      <w:tr w:rsidR="00337719" w:rsidRPr="00DF7B79" w14:paraId="4FAE414F"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7217E16E"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9301BF2"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65ACC47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8FF5D" w14:textId="77777777" w:rsidR="00337719" w:rsidRPr="00337719" w:rsidRDefault="00337719" w:rsidP="00337719">
            <w:pPr>
              <w:widowControl/>
              <w:jc w:val="left"/>
              <w:rPr>
                <w:rFonts w:ascii="宋体" w:hAnsi="宋体" w:cs="宋体" w:hint="eastAsia"/>
                <w:color w:val="000000"/>
                <w:kern w:val="0"/>
                <w:sz w:val="20"/>
                <w:szCs w:val="20"/>
              </w:rPr>
            </w:pPr>
            <w:proofErr w:type="gramStart"/>
            <w:r w:rsidRPr="00337719">
              <w:rPr>
                <w:rFonts w:ascii="宋体" w:hAnsi="宋体" w:cs="宋体" w:hint="eastAsia"/>
                <w:color w:val="000000"/>
                <w:kern w:val="0"/>
                <w:sz w:val="20"/>
                <w:szCs w:val="20"/>
              </w:rPr>
              <w:t>零就业家庭帮扶率</w:t>
            </w:r>
            <w:proofErr w:type="gramEnd"/>
          </w:p>
        </w:tc>
        <w:tc>
          <w:tcPr>
            <w:tcW w:w="497" w:type="pct"/>
            <w:tcBorders>
              <w:top w:val="nil"/>
              <w:left w:val="nil"/>
              <w:bottom w:val="single" w:sz="4" w:space="0" w:color="auto"/>
              <w:right w:val="single" w:sz="4" w:space="0" w:color="auto"/>
            </w:tcBorders>
            <w:shd w:val="clear" w:color="auto" w:fill="auto"/>
            <w:vAlign w:val="center"/>
            <w:hideMark/>
          </w:tcPr>
          <w:p w14:paraId="7E69643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&gt;=98%</w:t>
            </w:r>
          </w:p>
        </w:tc>
        <w:tc>
          <w:tcPr>
            <w:tcW w:w="457" w:type="pct"/>
            <w:gridSpan w:val="2"/>
            <w:tcBorders>
              <w:top w:val="nil"/>
              <w:left w:val="nil"/>
              <w:bottom w:val="single" w:sz="4" w:space="0" w:color="auto"/>
              <w:right w:val="single" w:sz="4" w:space="0" w:color="auto"/>
            </w:tcBorders>
            <w:shd w:val="clear" w:color="auto" w:fill="auto"/>
            <w:vAlign w:val="center"/>
            <w:hideMark/>
          </w:tcPr>
          <w:p w14:paraId="2C37164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=98%</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585EA2E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419C03C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1948F7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1F566004" w14:textId="77777777" w:rsidR="00337719" w:rsidRPr="00337719" w:rsidRDefault="00337719" w:rsidP="00337719">
            <w:pPr>
              <w:widowControl/>
              <w:jc w:val="left"/>
              <w:rPr>
                <w:rFonts w:eastAsia="Times New Roman"/>
                <w:kern w:val="0"/>
                <w:sz w:val="20"/>
                <w:szCs w:val="20"/>
              </w:rPr>
            </w:pPr>
          </w:p>
        </w:tc>
      </w:tr>
      <w:tr w:rsidR="00337719" w:rsidRPr="00DF7B79" w14:paraId="637167D8"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6B0C54F4"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3240C00"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28ED437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42733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年末高校毕业生总体就业率</w:t>
            </w:r>
          </w:p>
        </w:tc>
        <w:tc>
          <w:tcPr>
            <w:tcW w:w="497" w:type="pct"/>
            <w:tcBorders>
              <w:top w:val="nil"/>
              <w:left w:val="nil"/>
              <w:bottom w:val="single" w:sz="4" w:space="0" w:color="auto"/>
              <w:right w:val="single" w:sz="4" w:space="0" w:color="auto"/>
            </w:tcBorders>
            <w:shd w:val="clear" w:color="auto" w:fill="auto"/>
            <w:vAlign w:val="center"/>
            <w:hideMark/>
          </w:tcPr>
          <w:p w14:paraId="5D4BD5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&gt;=90%</w:t>
            </w:r>
          </w:p>
        </w:tc>
        <w:tc>
          <w:tcPr>
            <w:tcW w:w="457" w:type="pct"/>
            <w:gridSpan w:val="2"/>
            <w:tcBorders>
              <w:top w:val="nil"/>
              <w:left w:val="nil"/>
              <w:bottom w:val="single" w:sz="4" w:space="0" w:color="auto"/>
              <w:right w:val="single" w:sz="4" w:space="0" w:color="auto"/>
            </w:tcBorders>
            <w:shd w:val="clear" w:color="auto" w:fill="auto"/>
            <w:vAlign w:val="center"/>
            <w:hideMark/>
          </w:tcPr>
          <w:p w14:paraId="415545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F5FE16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1C56420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342F965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20A7E10D" w14:textId="77777777" w:rsidR="00337719" w:rsidRPr="00337719" w:rsidRDefault="00337719" w:rsidP="00337719">
            <w:pPr>
              <w:widowControl/>
              <w:jc w:val="left"/>
              <w:rPr>
                <w:rFonts w:eastAsia="Times New Roman"/>
                <w:kern w:val="0"/>
                <w:sz w:val="20"/>
                <w:szCs w:val="20"/>
              </w:rPr>
            </w:pPr>
          </w:p>
        </w:tc>
      </w:tr>
      <w:tr w:rsidR="00337719" w:rsidRPr="00DF7B79" w14:paraId="7105FEB0"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10A9A52F"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732BC23"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5068702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3F936"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城镇调查失业率</w:t>
            </w:r>
          </w:p>
        </w:tc>
        <w:tc>
          <w:tcPr>
            <w:tcW w:w="497" w:type="pct"/>
            <w:tcBorders>
              <w:top w:val="nil"/>
              <w:left w:val="nil"/>
              <w:bottom w:val="single" w:sz="4" w:space="0" w:color="auto"/>
              <w:right w:val="single" w:sz="4" w:space="0" w:color="auto"/>
            </w:tcBorders>
            <w:shd w:val="clear" w:color="auto" w:fill="auto"/>
            <w:vAlign w:val="center"/>
            <w:hideMark/>
          </w:tcPr>
          <w:p w14:paraId="1A9C736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&lt;=3.50%</w:t>
            </w:r>
          </w:p>
        </w:tc>
        <w:tc>
          <w:tcPr>
            <w:tcW w:w="457" w:type="pct"/>
            <w:gridSpan w:val="2"/>
            <w:tcBorders>
              <w:top w:val="nil"/>
              <w:left w:val="nil"/>
              <w:bottom w:val="single" w:sz="4" w:space="0" w:color="auto"/>
              <w:right w:val="single" w:sz="4" w:space="0" w:color="auto"/>
            </w:tcBorders>
            <w:shd w:val="clear" w:color="auto" w:fill="auto"/>
            <w:vAlign w:val="center"/>
            <w:hideMark/>
          </w:tcPr>
          <w:p w14:paraId="7F04B1C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&lt;=3.5%</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225EED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3447D7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431451D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7D95A5C9" w14:textId="77777777" w:rsidR="00337719" w:rsidRPr="00337719" w:rsidRDefault="00337719" w:rsidP="00337719">
            <w:pPr>
              <w:widowControl/>
              <w:jc w:val="left"/>
              <w:rPr>
                <w:rFonts w:eastAsia="Times New Roman"/>
                <w:kern w:val="0"/>
                <w:sz w:val="20"/>
                <w:szCs w:val="20"/>
              </w:rPr>
            </w:pPr>
          </w:p>
        </w:tc>
      </w:tr>
      <w:tr w:rsidR="00337719" w:rsidRPr="00DF7B79" w14:paraId="4DB627D4"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0E088AB8"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8BE7428" w14:textId="77777777" w:rsidR="00337719" w:rsidRPr="00337719" w:rsidRDefault="00337719" w:rsidP="00337719">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3D7B0F0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生态效益指标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C59F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5014D53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57" w:type="pct"/>
            <w:gridSpan w:val="2"/>
            <w:tcBorders>
              <w:top w:val="nil"/>
              <w:left w:val="nil"/>
              <w:bottom w:val="single" w:sz="4" w:space="0" w:color="auto"/>
              <w:right w:val="single" w:sz="4" w:space="0" w:color="auto"/>
            </w:tcBorders>
            <w:shd w:val="clear" w:color="auto" w:fill="auto"/>
            <w:vAlign w:val="center"/>
            <w:hideMark/>
          </w:tcPr>
          <w:p w14:paraId="4A4563F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63180C2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2C9670A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226CC3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41A7640D" w14:textId="77777777" w:rsidR="00337719" w:rsidRPr="00337719" w:rsidRDefault="00337719" w:rsidP="00337719">
            <w:pPr>
              <w:widowControl/>
              <w:jc w:val="left"/>
              <w:rPr>
                <w:rFonts w:eastAsia="Times New Roman"/>
                <w:kern w:val="0"/>
                <w:sz w:val="20"/>
                <w:szCs w:val="20"/>
              </w:rPr>
            </w:pPr>
          </w:p>
        </w:tc>
      </w:tr>
      <w:tr w:rsidR="00337719" w:rsidRPr="00DF7B79" w14:paraId="114627D0" w14:textId="77777777" w:rsidTr="00FE79F6">
        <w:trPr>
          <w:trHeight w:val="399"/>
        </w:trPr>
        <w:tc>
          <w:tcPr>
            <w:tcW w:w="232" w:type="pct"/>
            <w:vMerge/>
            <w:tcBorders>
              <w:top w:val="nil"/>
              <w:left w:val="single" w:sz="4" w:space="0" w:color="auto"/>
              <w:bottom w:val="single" w:sz="4" w:space="0" w:color="auto"/>
              <w:right w:val="single" w:sz="4" w:space="0" w:color="auto"/>
            </w:tcBorders>
            <w:vAlign w:val="center"/>
            <w:hideMark/>
          </w:tcPr>
          <w:p w14:paraId="6022D970" w14:textId="77777777" w:rsidR="00337719" w:rsidRPr="00337719" w:rsidRDefault="00337719" w:rsidP="00337719">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3FC8D5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满意度指标</w:t>
            </w:r>
          </w:p>
        </w:tc>
        <w:tc>
          <w:tcPr>
            <w:tcW w:w="233" w:type="pct"/>
            <w:tcBorders>
              <w:top w:val="nil"/>
              <w:left w:val="nil"/>
              <w:bottom w:val="single" w:sz="4" w:space="0" w:color="auto"/>
              <w:right w:val="single" w:sz="4" w:space="0" w:color="auto"/>
            </w:tcBorders>
            <w:shd w:val="clear" w:color="auto" w:fill="auto"/>
            <w:vAlign w:val="center"/>
            <w:hideMark/>
          </w:tcPr>
          <w:p w14:paraId="7AC6C21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满意度指标</w:t>
            </w:r>
          </w:p>
        </w:tc>
        <w:tc>
          <w:tcPr>
            <w:tcW w:w="18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106F0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就业人员对公共就业服务满意度</w:t>
            </w:r>
          </w:p>
        </w:tc>
        <w:tc>
          <w:tcPr>
            <w:tcW w:w="497" w:type="pct"/>
            <w:tcBorders>
              <w:top w:val="nil"/>
              <w:left w:val="nil"/>
              <w:bottom w:val="single" w:sz="4" w:space="0" w:color="auto"/>
              <w:right w:val="single" w:sz="4" w:space="0" w:color="auto"/>
            </w:tcBorders>
            <w:shd w:val="clear" w:color="auto" w:fill="auto"/>
            <w:vAlign w:val="center"/>
            <w:hideMark/>
          </w:tcPr>
          <w:p w14:paraId="2F81343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&gt;=95%</w:t>
            </w:r>
          </w:p>
        </w:tc>
        <w:tc>
          <w:tcPr>
            <w:tcW w:w="457" w:type="pct"/>
            <w:gridSpan w:val="2"/>
            <w:tcBorders>
              <w:top w:val="nil"/>
              <w:left w:val="nil"/>
              <w:bottom w:val="single" w:sz="4" w:space="0" w:color="auto"/>
              <w:right w:val="single" w:sz="4" w:space="0" w:color="auto"/>
            </w:tcBorders>
            <w:shd w:val="clear" w:color="auto" w:fill="auto"/>
            <w:vAlign w:val="center"/>
            <w:hideMark/>
          </w:tcPr>
          <w:p w14:paraId="0ABE054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=95%</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6DDCEC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465" w:type="pct"/>
            <w:gridSpan w:val="3"/>
            <w:tcBorders>
              <w:top w:val="single" w:sz="4" w:space="0" w:color="auto"/>
              <w:left w:val="nil"/>
              <w:bottom w:val="single" w:sz="4" w:space="0" w:color="auto"/>
              <w:right w:val="single" w:sz="4" w:space="0" w:color="000000"/>
            </w:tcBorders>
            <w:shd w:val="clear" w:color="auto" w:fill="auto"/>
            <w:vAlign w:val="center"/>
            <w:hideMark/>
          </w:tcPr>
          <w:p w14:paraId="7651D16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3BDA351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50" w:type="pct"/>
            <w:gridSpan w:val="2"/>
            <w:vAlign w:val="center"/>
            <w:hideMark/>
          </w:tcPr>
          <w:p w14:paraId="3D340F92" w14:textId="77777777" w:rsidR="00337719" w:rsidRPr="00337719" w:rsidRDefault="00337719" w:rsidP="00337719">
            <w:pPr>
              <w:widowControl/>
              <w:jc w:val="left"/>
              <w:rPr>
                <w:rFonts w:eastAsia="Times New Roman"/>
                <w:kern w:val="0"/>
                <w:sz w:val="20"/>
                <w:szCs w:val="20"/>
              </w:rPr>
            </w:pPr>
          </w:p>
        </w:tc>
      </w:tr>
      <w:tr w:rsidR="00337719" w:rsidRPr="00DF7B79" w14:paraId="7F8EF098" w14:textId="77777777" w:rsidTr="00FE79F6">
        <w:trPr>
          <w:trHeight w:val="288"/>
        </w:trPr>
        <w:tc>
          <w:tcPr>
            <w:tcW w:w="352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B720CE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总分</w:t>
            </w:r>
          </w:p>
        </w:tc>
        <w:tc>
          <w:tcPr>
            <w:tcW w:w="299" w:type="pct"/>
            <w:gridSpan w:val="2"/>
            <w:tcBorders>
              <w:top w:val="single" w:sz="4" w:space="0" w:color="auto"/>
              <w:left w:val="nil"/>
              <w:bottom w:val="single" w:sz="4" w:space="0" w:color="auto"/>
              <w:right w:val="single" w:sz="4" w:space="0" w:color="auto"/>
            </w:tcBorders>
            <w:shd w:val="clear" w:color="auto" w:fill="auto"/>
            <w:vAlign w:val="center"/>
            <w:hideMark/>
          </w:tcPr>
          <w:p w14:paraId="71652E6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51B1889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90.85分</w:t>
            </w:r>
          </w:p>
        </w:tc>
        <w:tc>
          <w:tcPr>
            <w:tcW w:w="601" w:type="pct"/>
            <w:gridSpan w:val="3"/>
            <w:tcBorders>
              <w:top w:val="single" w:sz="4" w:space="0" w:color="auto"/>
              <w:left w:val="nil"/>
              <w:bottom w:val="single" w:sz="4" w:space="0" w:color="auto"/>
              <w:right w:val="single" w:sz="4" w:space="0" w:color="auto"/>
            </w:tcBorders>
            <w:shd w:val="clear" w:color="auto" w:fill="auto"/>
            <w:vAlign w:val="center"/>
            <w:hideMark/>
          </w:tcPr>
          <w:p w14:paraId="22D1259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0" w:type="pct"/>
            <w:vAlign w:val="center"/>
            <w:hideMark/>
          </w:tcPr>
          <w:p w14:paraId="4C9B5EC1" w14:textId="77777777" w:rsidR="00337719" w:rsidRPr="00337719" w:rsidRDefault="00337719" w:rsidP="00337719">
            <w:pPr>
              <w:widowControl/>
              <w:jc w:val="left"/>
              <w:rPr>
                <w:rFonts w:eastAsia="Times New Roman"/>
                <w:kern w:val="0"/>
                <w:sz w:val="20"/>
                <w:szCs w:val="20"/>
              </w:rPr>
            </w:pPr>
          </w:p>
        </w:tc>
      </w:tr>
    </w:tbl>
    <w:p w14:paraId="63557312" w14:textId="77777777" w:rsidR="00337719" w:rsidRPr="00DF7B79" w:rsidRDefault="00337719">
      <w:pPr>
        <w:ind w:firstLineChars="200" w:firstLine="640"/>
        <w:jc w:val="left"/>
        <w:rPr>
          <w:rFonts w:ascii="仿宋_GB2312" w:eastAsia="仿宋_GB2312"/>
          <w:sz w:val="32"/>
          <w:szCs w:val="32"/>
        </w:rPr>
      </w:pPr>
    </w:p>
    <w:p w14:paraId="799F022A" w14:textId="77777777" w:rsidR="00C121BE" w:rsidRPr="00DF7B79" w:rsidRDefault="00000000">
      <w:pPr>
        <w:ind w:firstLineChars="200" w:firstLine="640"/>
        <w:jc w:val="left"/>
        <w:rPr>
          <w:rFonts w:ascii="黑体" w:eastAsia="黑体" w:hAnsi="黑体" w:cs="宋体" w:hint="eastAsia"/>
          <w:bCs/>
          <w:kern w:val="0"/>
          <w:sz w:val="32"/>
          <w:szCs w:val="32"/>
        </w:rPr>
      </w:pPr>
      <w:r w:rsidRPr="00DF7B79">
        <w:rPr>
          <w:rFonts w:ascii="黑体" w:eastAsia="黑体" w:hAnsi="黑体" w:cs="宋体" w:hint="eastAsia"/>
          <w:bCs/>
          <w:kern w:val="0"/>
          <w:sz w:val="32"/>
          <w:szCs w:val="32"/>
        </w:rPr>
        <w:t>十二、其他需说明的事项</w:t>
      </w:r>
    </w:p>
    <w:p w14:paraId="0ECEA67C" w14:textId="5C8D00E0" w:rsidR="00DF7B79" w:rsidRPr="00DF7B79" w:rsidRDefault="00000000" w:rsidP="00FE79F6">
      <w:pPr>
        <w:ind w:firstLineChars="200" w:firstLine="640"/>
        <w:jc w:val="left"/>
        <w:rPr>
          <w:rFonts w:ascii="仿宋_GB2312" w:eastAsia="仿宋_GB2312" w:hAnsi="仿宋_GB2312" w:cs="仿宋_GB2312" w:hint="eastAsia"/>
          <w:kern w:val="0"/>
          <w:sz w:val="32"/>
          <w:szCs w:val="32"/>
        </w:rPr>
      </w:pPr>
      <w:r w:rsidRPr="00DF7B79">
        <w:rPr>
          <w:rFonts w:ascii="仿宋_GB2312" w:eastAsia="仿宋_GB2312" w:hAnsi="仿宋_GB2312" w:cs="仿宋_GB2312" w:hint="eastAsia"/>
          <w:kern w:val="0"/>
          <w:sz w:val="32"/>
          <w:szCs w:val="32"/>
        </w:rPr>
        <w:t>本单位无其他需说明事项</w:t>
      </w:r>
      <w:r w:rsidR="00DF7B79" w:rsidRPr="00DF7B79">
        <w:rPr>
          <w:rFonts w:ascii="仿宋_GB2312" w:eastAsia="仿宋_GB2312" w:hAnsi="仿宋_GB2312" w:cs="仿宋_GB2312" w:hint="eastAsia"/>
          <w:kern w:val="0"/>
          <w:sz w:val="32"/>
          <w:szCs w:val="32"/>
        </w:rPr>
        <w:t>。</w:t>
      </w:r>
    </w:p>
    <w:p w14:paraId="7E03D905" w14:textId="2E8931CE" w:rsidR="00C121BE" w:rsidRPr="00DF7B79" w:rsidRDefault="00000000">
      <w:pPr>
        <w:jc w:val="center"/>
        <w:outlineLvl w:val="0"/>
        <w:rPr>
          <w:rFonts w:ascii="黑体" w:eastAsia="黑体" w:hAnsi="黑体" w:hint="eastAsia"/>
          <w:sz w:val="32"/>
          <w:szCs w:val="32"/>
        </w:rPr>
      </w:pPr>
      <w:bookmarkStart w:id="31" w:name="_Toc3250"/>
      <w:bookmarkStart w:id="32" w:name="_Toc24143"/>
      <w:r w:rsidRPr="00DF7B79">
        <w:rPr>
          <w:rFonts w:ascii="黑体" w:eastAsia="黑体" w:hAnsi="黑体" w:hint="eastAsia"/>
          <w:sz w:val="32"/>
          <w:szCs w:val="32"/>
        </w:rPr>
        <w:t>第三部分 专业名词解释</w:t>
      </w:r>
      <w:bookmarkEnd w:id="31"/>
      <w:bookmarkEnd w:id="32"/>
    </w:p>
    <w:p w14:paraId="74A985E1"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一、财政拨款收入：</w:t>
      </w:r>
      <w:r w:rsidRPr="00DF7B79">
        <w:rPr>
          <w:rFonts w:ascii="仿宋_GB2312" w:eastAsia="仿宋_GB2312" w:hint="eastAsia"/>
          <w:sz w:val="32"/>
          <w:szCs w:val="32"/>
        </w:rPr>
        <w:t>指同级财政当年拨付的资金。</w:t>
      </w:r>
    </w:p>
    <w:p w14:paraId="26820CB0"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二、上级补助收入：</w:t>
      </w:r>
      <w:r w:rsidRPr="00DF7B79">
        <w:rPr>
          <w:rFonts w:ascii="仿宋_GB2312" w:eastAsia="仿宋_GB2312" w:hint="eastAsia"/>
          <w:sz w:val="32"/>
          <w:szCs w:val="32"/>
        </w:rPr>
        <w:t>指事业单位从主管部门和上级单位取得的非财政补助收入。</w:t>
      </w:r>
    </w:p>
    <w:p w14:paraId="662D90D4"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三、事业收入：</w:t>
      </w:r>
      <w:r w:rsidRPr="00DF7B79">
        <w:rPr>
          <w:rFonts w:ascii="仿宋_GB2312" w:eastAsia="仿宋_GB2312" w:hint="eastAsia"/>
          <w:sz w:val="32"/>
          <w:szCs w:val="32"/>
        </w:rPr>
        <w:t>指事业单位开展专业业务活动及其辅助活动所取得的收入。</w:t>
      </w:r>
    </w:p>
    <w:p w14:paraId="7D1A0D7F"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四、经营收入：</w:t>
      </w:r>
      <w:r w:rsidRPr="00DF7B79">
        <w:rPr>
          <w:rFonts w:ascii="仿宋_GB2312" w:eastAsia="仿宋_GB2312" w:hint="eastAsia"/>
          <w:sz w:val="32"/>
          <w:szCs w:val="32"/>
        </w:rPr>
        <w:t>指事业单位在专业业务活动及其辅助活动之外开展非独立核算经营活动取得的收入。</w:t>
      </w:r>
    </w:p>
    <w:p w14:paraId="6B84C455"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五、附属单位上缴收入：</w:t>
      </w:r>
      <w:r w:rsidRPr="00DF7B79">
        <w:rPr>
          <w:rFonts w:ascii="仿宋_GB2312" w:eastAsia="仿宋_GB2312" w:hint="eastAsia"/>
          <w:sz w:val="32"/>
          <w:szCs w:val="32"/>
        </w:rPr>
        <w:t>指事业单位附属的独立核算单位按有关规定上缴的收入。</w:t>
      </w:r>
    </w:p>
    <w:p w14:paraId="5F6CF32D"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六、其他收入：</w:t>
      </w:r>
      <w:r w:rsidRPr="00DF7B79">
        <w:rPr>
          <w:rFonts w:ascii="仿宋_GB2312" w:eastAsia="仿宋_GB2312" w:hint="eastAsia"/>
          <w:sz w:val="32"/>
          <w:szCs w:val="32"/>
        </w:rPr>
        <w:t>指除上述“财政拨款收入”、“事业收入”、“经营收入”、“附属单位上缴收入”等之外取得的收入。</w:t>
      </w:r>
    </w:p>
    <w:p w14:paraId="71BA00C0"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七、年初结转和结余：</w:t>
      </w:r>
      <w:r w:rsidRPr="00DF7B79">
        <w:rPr>
          <w:rFonts w:ascii="仿宋_GB2312" w:eastAsia="仿宋_GB2312" w:hint="eastAsia"/>
          <w:sz w:val="32"/>
          <w:szCs w:val="32"/>
        </w:rPr>
        <w:t>指以前年度支出预算因客观条件变化未执行完毕、结转到本年度按有关规定继续使用的资</w:t>
      </w:r>
      <w:r w:rsidRPr="00DF7B79">
        <w:rPr>
          <w:rFonts w:ascii="仿宋_GB2312" w:eastAsia="仿宋_GB2312" w:hint="eastAsia"/>
          <w:sz w:val="32"/>
          <w:szCs w:val="32"/>
        </w:rPr>
        <w:lastRenderedPageBreak/>
        <w:t>金，既包括财政拨款结转和结余，也包括事业收入、经营收入、其他收入的结转和结余。</w:t>
      </w:r>
    </w:p>
    <w:p w14:paraId="07BBCC2D"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八、年末结转和结余：</w:t>
      </w:r>
      <w:r w:rsidRPr="00DF7B79">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9488BA"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九、基本支出：</w:t>
      </w:r>
      <w:r w:rsidRPr="00DF7B79">
        <w:rPr>
          <w:rFonts w:ascii="仿宋_GB2312" w:eastAsia="仿宋_GB2312" w:hint="eastAsia"/>
          <w:sz w:val="32"/>
          <w:szCs w:val="32"/>
        </w:rPr>
        <w:t>指为保障机构正常运转、完成日常工作任务而发生的人员支出和公用支出。</w:t>
      </w:r>
    </w:p>
    <w:p w14:paraId="3F4E321E"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十、项目支出：</w:t>
      </w:r>
      <w:r w:rsidRPr="00DF7B79">
        <w:rPr>
          <w:rFonts w:ascii="仿宋_GB2312" w:eastAsia="仿宋_GB2312" w:hint="eastAsia"/>
          <w:sz w:val="32"/>
          <w:szCs w:val="32"/>
        </w:rPr>
        <w:t>指在基本支出之外为完成特定行政任务和事业发展目标所发生的支出。</w:t>
      </w:r>
    </w:p>
    <w:p w14:paraId="35E58DFA"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十一、经营支出：</w:t>
      </w:r>
      <w:r w:rsidRPr="00DF7B79">
        <w:rPr>
          <w:rFonts w:ascii="仿宋_GB2312" w:eastAsia="仿宋_GB2312" w:hint="eastAsia"/>
          <w:sz w:val="32"/>
          <w:szCs w:val="32"/>
        </w:rPr>
        <w:t>指事业单位在专业业务活动及其辅助活动之外开展非独立核算经营活动发生的支出。</w:t>
      </w:r>
    </w:p>
    <w:p w14:paraId="42848AEF"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十二、对附属单位补助支出：</w:t>
      </w:r>
      <w:r w:rsidRPr="00DF7B79">
        <w:rPr>
          <w:rFonts w:ascii="仿宋_GB2312" w:eastAsia="仿宋_GB2312" w:hint="eastAsia"/>
          <w:sz w:val="32"/>
          <w:szCs w:val="32"/>
        </w:rPr>
        <w:t>指事业单位发生的用非财政预算资金对附属单位的补助支出。</w:t>
      </w:r>
    </w:p>
    <w:p w14:paraId="71D2C7DD"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十三、“三公”经费：</w:t>
      </w:r>
      <w:r w:rsidRPr="00DF7B79">
        <w:rPr>
          <w:rFonts w:ascii="仿宋_GB2312" w:eastAsia="仿宋_GB2312" w:hint="eastAsia"/>
          <w:sz w:val="32"/>
          <w:szCs w:val="32"/>
        </w:rPr>
        <w:t>指用财政拨款安排的因公出国（境）费、公务用车购置及运行费和公务接待费。其中，因公出国（境）</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单位公务出国（境）的国际旅费、国外城市间交通费、住宿费、伙食费、培训费、公杂费等支出；公务用车购置</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公务用车购置支出（</w:t>
      </w:r>
      <w:proofErr w:type="gramStart"/>
      <w:r w:rsidRPr="00DF7B79">
        <w:rPr>
          <w:rFonts w:ascii="仿宋_GB2312" w:eastAsia="仿宋_GB2312" w:hint="eastAsia"/>
          <w:sz w:val="32"/>
          <w:szCs w:val="32"/>
        </w:rPr>
        <w:t>含车辆</w:t>
      </w:r>
      <w:proofErr w:type="gramEnd"/>
      <w:r w:rsidRPr="00DF7B79">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单位按规定开支的各类公务接待（含外宾接</w:t>
      </w:r>
      <w:r w:rsidRPr="00DF7B79">
        <w:rPr>
          <w:rFonts w:ascii="仿宋_GB2312" w:eastAsia="仿宋_GB2312" w:hint="eastAsia"/>
          <w:sz w:val="32"/>
          <w:szCs w:val="32"/>
        </w:rPr>
        <w:lastRenderedPageBreak/>
        <w:t>待）费用。</w:t>
      </w:r>
    </w:p>
    <w:p w14:paraId="3E4A6FB5" w14:textId="77777777" w:rsidR="00C121BE" w:rsidRPr="00DF7B79" w:rsidRDefault="00000000">
      <w:pPr>
        <w:ind w:firstLineChars="200" w:firstLine="643"/>
        <w:rPr>
          <w:rFonts w:ascii="仿宋_GB2312" w:eastAsia="仿宋_GB2312"/>
          <w:sz w:val="32"/>
          <w:szCs w:val="32"/>
        </w:rPr>
      </w:pPr>
      <w:r w:rsidRPr="00DF7B79">
        <w:rPr>
          <w:rFonts w:ascii="仿宋_GB2312" w:eastAsia="仿宋_GB2312" w:hint="eastAsia"/>
          <w:b/>
          <w:bCs/>
          <w:sz w:val="32"/>
          <w:szCs w:val="32"/>
        </w:rPr>
        <w:t>十四、机关运行经费：</w:t>
      </w:r>
      <w:r w:rsidRPr="00DF7B79">
        <w:rPr>
          <w:rFonts w:ascii="仿宋_GB2312" w:eastAsia="仿宋_GB2312" w:hint="eastAsia"/>
          <w:sz w:val="32"/>
          <w:szCs w:val="32"/>
        </w:rPr>
        <w:t>行政单位和参照公务员法管理的事业单位财政拨款基本支出中的公用经费支出。</w:t>
      </w:r>
    </w:p>
    <w:p w14:paraId="48AC477F" w14:textId="77777777" w:rsidR="00C121BE" w:rsidRPr="00DF7B79" w:rsidRDefault="00000000">
      <w:pPr>
        <w:ind w:firstLineChars="200" w:firstLine="640"/>
        <w:jc w:val="center"/>
        <w:outlineLvl w:val="0"/>
        <w:rPr>
          <w:rFonts w:ascii="黑体" w:eastAsia="黑体" w:hAnsi="黑体" w:hint="eastAsia"/>
          <w:sz w:val="32"/>
          <w:szCs w:val="32"/>
        </w:rPr>
      </w:pPr>
      <w:r w:rsidRPr="00DF7B79">
        <w:rPr>
          <w:rFonts w:ascii="仿宋_GB2312" w:eastAsia="仿宋_GB2312" w:hint="eastAsia"/>
          <w:sz w:val="32"/>
          <w:szCs w:val="32"/>
        </w:rPr>
        <w:br w:type="page"/>
      </w:r>
      <w:r w:rsidRPr="00DF7B79">
        <w:rPr>
          <w:rFonts w:ascii="黑体" w:eastAsia="黑体" w:hAnsi="黑体" w:hint="eastAsia"/>
          <w:sz w:val="32"/>
          <w:szCs w:val="32"/>
        </w:rPr>
        <w:lastRenderedPageBreak/>
        <w:t>第四部分 部门决算报表（见附表）</w:t>
      </w:r>
    </w:p>
    <w:p w14:paraId="143FBDB0"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DF7B79">
        <w:rPr>
          <w:rFonts w:ascii="黑体" w:eastAsia="仿宋_GB2312" w:hAnsi="黑体" w:cs="宋体" w:hint="eastAsia"/>
          <w:bCs/>
          <w:kern w:val="0"/>
          <w:sz w:val="32"/>
          <w:szCs w:val="32"/>
        </w:rPr>
        <w:t>一、《收入支出决算总表》</w:t>
      </w:r>
      <w:bookmarkEnd w:id="33"/>
      <w:bookmarkEnd w:id="34"/>
    </w:p>
    <w:p w14:paraId="6C5CC7A6"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DF7B79">
        <w:rPr>
          <w:rFonts w:ascii="黑体" w:eastAsia="仿宋_GB2312" w:hAnsi="黑体" w:cs="宋体" w:hint="eastAsia"/>
          <w:bCs/>
          <w:kern w:val="0"/>
          <w:sz w:val="32"/>
          <w:szCs w:val="32"/>
        </w:rPr>
        <w:t>二、《收入决算表》</w:t>
      </w:r>
      <w:bookmarkEnd w:id="35"/>
      <w:bookmarkEnd w:id="36"/>
    </w:p>
    <w:p w14:paraId="3E642CC8"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DF7B79">
        <w:rPr>
          <w:rFonts w:ascii="黑体" w:eastAsia="仿宋_GB2312" w:hAnsi="黑体" w:cs="宋体" w:hint="eastAsia"/>
          <w:bCs/>
          <w:kern w:val="0"/>
          <w:sz w:val="32"/>
          <w:szCs w:val="32"/>
        </w:rPr>
        <w:t>三、《支出决算表》</w:t>
      </w:r>
      <w:bookmarkEnd w:id="37"/>
      <w:bookmarkEnd w:id="38"/>
    </w:p>
    <w:p w14:paraId="2416C9B4"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DF7B79">
        <w:rPr>
          <w:rFonts w:ascii="黑体" w:eastAsia="仿宋_GB2312" w:hAnsi="黑体" w:cs="宋体" w:hint="eastAsia"/>
          <w:bCs/>
          <w:kern w:val="0"/>
          <w:sz w:val="32"/>
          <w:szCs w:val="32"/>
        </w:rPr>
        <w:t>四、《财政拨款收入支出决算总表》</w:t>
      </w:r>
      <w:bookmarkEnd w:id="39"/>
      <w:bookmarkEnd w:id="40"/>
    </w:p>
    <w:p w14:paraId="1944B817"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DF7B79">
        <w:rPr>
          <w:rFonts w:ascii="黑体" w:eastAsia="仿宋_GB2312" w:hAnsi="黑体" w:cs="宋体" w:hint="eastAsia"/>
          <w:bCs/>
          <w:kern w:val="0"/>
          <w:sz w:val="32"/>
          <w:szCs w:val="32"/>
        </w:rPr>
        <w:t>五、《一般公共预算财政拨款支出决算表》</w:t>
      </w:r>
      <w:bookmarkEnd w:id="41"/>
      <w:bookmarkEnd w:id="42"/>
    </w:p>
    <w:p w14:paraId="7C56F895"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DF7B79">
        <w:rPr>
          <w:rFonts w:ascii="黑体" w:eastAsia="仿宋_GB2312" w:hAnsi="黑体" w:cs="宋体" w:hint="eastAsia"/>
          <w:bCs/>
          <w:kern w:val="0"/>
          <w:sz w:val="32"/>
          <w:szCs w:val="32"/>
        </w:rPr>
        <w:t>六、《一般公共预算财政拨款基本支出决算表》</w:t>
      </w:r>
      <w:bookmarkEnd w:id="43"/>
      <w:bookmarkEnd w:id="44"/>
    </w:p>
    <w:p w14:paraId="2F8B6F1B" w14:textId="77777777" w:rsidR="00C121BE" w:rsidRPr="00DF7B79" w:rsidRDefault="00000000">
      <w:pPr>
        <w:ind w:firstLineChars="200" w:firstLine="640"/>
        <w:outlineLvl w:val="1"/>
        <w:rPr>
          <w:rFonts w:ascii="黑体" w:eastAsia="仿宋_GB2312" w:hAnsi="黑体" w:cs="宋体" w:hint="eastAsia"/>
          <w:bCs/>
          <w:kern w:val="0"/>
          <w:sz w:val="32"/>
          <w:szCs w:val="32"/>
        </w:rPr>
      </w:pPr>
      <w:r w:rsidRPr="00DF7B79">
        <w:rPr>
          <w:rFonts w:ascii="黑体" w:eastAsia="仿宋_GB2312" w:hAnsi="黑体" w:cs="宋体" w:hint="eastAsia"/>
          <w:bCs/>
          <w:kern w:val="0"/>
          <w:sz w:val="32"/>
          <w:szCs w:val="32"/>
        </w:rPr>
        <w:t>七、</w:t>
      </w:r>
      <w:bookmarkStart w:id="45" w:name="_Toc29106"/>
      <w:bookmarkStart w:id="46" w:name="_Toc32663"/>
      <w:r w:rsidRPr="00DF7B79">
        <w:rPr>
          <w:rFonts w:ascii="黑体" w:eastAsia="仿宋_GB2312" w:hAnsi="黑体" w:cs="宋体" w:hint="eastAsia"/>
          <w:bCs/>
          <w:kern w:val="0"/>
          <w:sz w:val="32"/>
          <w:szCs w:val="32"/>
        </w:rPr>
        <w:t>《财政拨款“三公”经费支出决算表》</w:t>
      </w:r>
      <w:bookmarkEnd w:id="45"/>
      <w:bookmarkEnd w:id="46"/>
    </w:p>
    <w:p w14:paraId="133225C5"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DF7B79">
        <w:rPr>
          <w:rFonts w:ascii="黑体" w:eastAsia="仿宋_GB2312" w:hAnsi="黑体" w:cs="宋体" w:hint="eastAsia"/>
          <w:bCs/>
          <w:kern w:val="0"/>
          <w:sz w:val="32"/>
          <w:szCs w:val="32"/>
        </w:rPr>
        <w:t>八、《政府性基金预算财政拨款收入支出决算表》</w:t>
      </w:r>
      <w:bookmarkEnd w:id="47"/>
      <w:bookmarkEnd w:id="48"/>
    </w:p>
    <w:p w14:paraId="05DFAA92" w14:textId="77777777" w:rsidR="00C121BE" w:rsidRDefault="00000000">
      <w:pPr>
        <w:ind w:firstLineChars="200" w:firstLine="640"/>
        <w:outlineLvl w:val="1"/>
        <w:rPr>
          <w:rFonts w:ascii="黑体" w:eastAsia="仿宋_GB2312" w:hAnsi="黑体" w:cs="宋体" w:hint="eastAsia"/>
          <w:bCs/>
          <w:kern w:val="0"/>
          <w:sz w:val="32"/>
          <w:szCs w:val="32"/>
        </w:rPr>
      </w:pPr>
      <w:r w:rsidRPr="00DF7B79">
        <w:rPr>
          <w:rFonts w:ascii="黑体" w:eastAsia="仿宋_GB2312" w:hAnsi="黑体" w:cs="宋体" w:hint="eastAsia"/>
          <w:bCs/>
          <w:kern w:val="0"/>
          <w:sz w:val="32"/>
          <w:szCs w:val="32"/>
        </w:rPr>
        <w:t>九、《国有资本经营预算财政拨款收入支出决算表》</w:t>
      </w:r>
    </w:p>
    <w:p w14:paraId="709F58C3" w14:textId="77777777" w:rsidR="00C121BE" w:rsidRDefault="00C121BE">
      <w:pPr>
        <w:ind w:firstLineChars="200" w:firstLine="640"/>
        <w:rPr>
          <w:rFonts w:ascii="仿宋_GB2312" w:eastAsia="仿宋_GB2312"/>
          <w:sz w:val="32"/>
          <w:szCs w:val="32"/>
        </w:rPr>
      </w:pPr>
    </w:p>
    <w:p w14:paraId="2C1D13BF" w14:textId="77777777" w:rsidR="00C121BE" w:rsidRDefault="00C121BE">
      <w:pPr>
        <w:ind w:firstLineChars="200" w:firstLine="640"/>
        <w:outlineLvl w:val="1"/>
        <w:rPr>
          <w:rFonts w:ascii="黑体" w:eastAsia="黑体" w:hAnsi="黑体" w:cs="宋体" w:hint="eastAsia"/>
          <w:bCs/>
          <w:kern w:val="0"/>
          <w:sz w:val="32"/>
          <w:szCs w:val="32"/>
        </w:rPr>
      </w:pPr>
    </w:p>
    <w:sectPr w:rsidR="00C121B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9914C" w14:textId="77777777" w:rsidR="0013687D" w:rsidRDefault="0013687D">
      <w:r>
        <w:separator/>
      </w:r>
    </w:p>
  </w:endnote>
  <w:endnote w:type="continuationSeparator" w:id="0">
    <w:p w14:paraId="3EE2C5C4" w14:textId="77777777" w:rsidR="0013687D" w:rsidRDefault="0013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5194F" w14:textId="77777777" w:rsidR="00C121BE" w:rsidRDefault="00000000">
    <w:pPr>
      <w:pStyle w:val="a4"/>
    </w:pPr>
    <w:r>
      <w:rPr>
        <w:noProof/>
      </w:rPr>
      <mc:AlternateContent>
        <mc:Choice Requires="wps">
          <w:drawing>
            <wp:anchor distT="0" distB="0" distL="114300" distR="114300" simplePos="0" relativeHeight="251660800" behindDoc="0" locked="0" layoutInCell="1" allowOverlap="1" wp14:anchorId="26CA76AA" wp14:editId="40372F8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260FE1" w14:textId="77777777" w:rsidR="00C121B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6CA76AA" id="_x0000_t202" coordsize="21600,21600" o:spt="202" path="m,l,21600r21600,l21600,xe">
              <v:stroke joinstyle="miter"/>
              <v:path gradientshapeok="t" o:connecttype="rect"/>
            </v:shapetype>
            <v:shape id="文本框 1" o:spid="_x0000_s1026" type="#_x0000_t202" style="position:absolute;margin-left:0;margin-top:0;width:2in;height:2in;z-index:251660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0260FE1" w14:textId="77777777" w:rsidR="00C121B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97FF9" w14:textId="77777777" w:rsidR="0013687D" w:rsidRDefault="0013687D">
      <w:r>
        <w:separator/>
      </w:r>
    </w:p>
  </w:footnote>
  <w:footnote w:type="continuationSeparator" w:id="0">
    <w:p w14:paraId="738FB941" w14:textId="77777777" w:rsidR="0013687D" w:rsidRDefault="00136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abstractNum w:abstractNumId="1" w15:restartNumberingAfterBreak="0">
    <w:nsid w:val="7E3BA60C"/>
    <w:multiLevelType w:val="singleLevel"/>
    <w:tmpl w:val="7E3BA60C"/>
    <w:lvl w:ilvl="0">
      <w:start w:val="1"/>
      <w:numFmt w:val="decimal"/>
      <w:lvlText w:val="%1."/>
      <w:lvlJc w:val="left"/>
      <w:pPr>
        <w:tabs>
          <w:tab w:val="left" w:pos="312"/>
        </w:tabs>
      </w:pPr>
    </w:lvl>
  </w:abstractNum>
  <w:num w:numId="1" w16cid:durableId="39475025">
    <w:abstractNumId w:val="0"/>
  </w:num>
  <w:num w:numId="2" w16cid:durableId="1398632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121BE"/>
    <w:rsid w:val="0013687D"/>
    <w:rsid w:val="00213C59"/>
    <w:rsid w:val="002A7770"/>
    <w:rsid w:val="003210CE"/>
    <w:rsid w:val="00337719"/>
    <w:rsid w:val="00362FB5"/>
    <w:rsid w:val="0091215D"/>
    <w:rsid w:val="00976391"/>
    <w:rsid w:val="00B70D59"/>
    <w:rsid w:val="00B907B5"/>
    <w:rsid w:val="00C121BE"/>
    <w:rsid w:val="00DF7B79"/>
    <w:rsid w:val="00E87921"/>
    <w:rsid w:val="00EC4801"/>
    <w:rsid w:val="00F52A8D"/>
    <w:rsid w:val="00FE79F6"/>
    <w:rsid w:val="00FF5C9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FEA44"/>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uiPriority w:val="99"/>
    <w:unhideWhenUsed/>
    <w:qFormat/>
    <w:rsid w:val="00976391"/>
    <w:pPr>
      <w:ind w:firstLineChars="200" w:firstLine="420"/>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446500">
      <w:bodyDiv w:val="1"/>
      <w:marLeft w:val="0"/>
      <w:marRight w:val="0"/>
      <w:marTop w:val="0"/>
      <w:marBottom w:val="0"/>
      <w:divBdr>
        <w:top w:val="none" w:sz="0" w:space="0" w:color="auto"/>
        <w:left w:val="none" w:sz="0" w:space="0" w:color="auto"/>
        <w:bottom w:val="none" w:sz="0" w:space="0" w:color="auto"/>
        <w:right w:val="none" w:sz="0" w:space="0" w:color="auto"/>
      </w:divBdr>
    </w:div>
    <w:div w:id="1629505826">
      <w:bodyDiv w:val="1"/>
      <w:marLeft w:val="0"/>
      <w:marRight w:val="0"/>
      <w:marTop w:val="0"/>
      <w:marBottom w:val="0"/>
      <w:divBdr>
        <w:top w:val="none" w:sz="0" w:space="0" w:color="auto"/>
        <w:left w:val="none" w:sz="0" w:space="0" w:color="auto"/>
        <w:bottom w:val="none" w:sz="0" w:space="0" w:color="auto"/>
        <w:right w:val="none" w:sz="0" w:space="0" w:color="auto"/>
      </w:divBdr>
    </w:div>
    <w:div w:id="1978102540">
      <w:bodyDiv w:val="1"/>
      <w:marLeft w:val="0"/>
      <w:marRight w:val="0"/>
      <w:marTop w:val="0"/>
      <w:marBottom w:val="0"/>
      <w:divBdr>
        <w:top w:val="none" w:sz="0" w:space="0" w:color="auto"/>
        <w:left w:val="none" w:sz="0" w:space="0" w:color="auto"/>
        <w:bottom w:val="none" w:sz="0" w:space="0" w:color="auto"/>
        <w:right w:val="none" w:sz="0" w:space="0" w:color="auto"/>
      </w:divBdr>
    </w:div>
    <w:div w:id="2052723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1704</Words>
  <Characters>9719</Characters>
  <Application>Microsoft Office Word</Application>
  <DocSecurity>0</DocSecurity>
  <Lines>80</Lines>
  <Paragraphs>22</Paragraphs>
  <ScaleCrop>false</ScaleCrop>
  <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